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2F2B62" w14:textId="51990F57" w:rsidR="00821CB7" w:rsidRPr="00D64DF4" w:rsidRDefault="00837D12" w:rsidP="0019074B">
      <w:pPr>
        <w:rPr>
          <w:b/>
          <w:bCs/>
        </w:rPr>
      </w:pPr>
      <w:r w:rsidRPr="00D64DF4">
        <w:rPr>
          <w:b/>
          <w:bCs/>
          <w:noProof/>
        </w:rPr>
        <w:drawing>
          <wp:inline distT="0" distB="0" distL="0" distR="0" wp14:anchorId="77EE4C40" wp14:editId="618E7B63">
            <wp:extent cx="5001851" cy="2273521"/>
            <wp:effectExtent l="0" t="0" r="8890" b="0"/>
            <wp:docPr id="286106293" name="Grafik 1" descr="Ein Bild, das Elektronik, Person, Im Haus,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06293" name="Grafik 1" descr="Ein Bild, das Elektronik, Person, Im Haus, Maschine enthält.&#10;&#10;Automatisch generierte Beschreibung"/>
                    <pic:cNvPicPr/>
                  </pic:nvPicPr>
                  <pic:blipFill rotWithShape="1">
                    <a:blip r:embed="rId11"/>
                    <a:srcRect t="14544" b="17272"/>
                    <a:stretch/>
                  </pic:blipFill>
                  <pic:spPr bwMode="auto">
                    <a:xfrm>
                      <a:off x="0" y="0"/>
                      <a:ext cx="5003800" cy="2274407"/>
                    </a:xfrm>
                    <a:prstGeom prst="rect">
                      <a:avLst/>
                    </a:prstGeom>
                    <a:ln>
                      <a:noFill/>
                    </a:ln>
                    <a:extLst>
                      <a:ext uri="{53640926-AAD7-44D8-BBD7-CCE9431645EC}">
                        <a14:shadowObscured xmlns:a14="http://schemas.microsoft.com/office/drawing/2010/main"/>
                      </a:ext>
                    </a:extLst>
                  </pic:spPr>
                </pic:pic>
              </a:graphicData>
            </a:graphic>
          </wp:inline>
        </w:drawing>
      </w:r>
    </w:p>
    <w:p w14:paraId="3B2017C7" w14:textId="2A564DC7" w:rsidR="0019074B" w:rsidRPr="00D16A2D" w:rsidRDefault="0019074B" w:rsidP="00821CB7">
      <w:pPr>
        <w:pStyle w:val="berschrift1"/>
        <w:rPr>
          <w:lang w:val="de-DE"/>
        </w:rPr>
      </w:pPr>
      <w:r w:rsidRPr="00D16A2D">
        <w:rPr>
          <w:lang w:val="de-DE"/>
        </w:rPr>
        <w:t xml:space="preserve">Sennheiser Evolution Wireless </w:t>
      </w:r>
      <w:r w:rsidR="00722027" w:rsidRPr="00D16A2D">
        <w:rPr>
          <w:lang w:val="de-DE"/>
        </w:rPr>
        <w:t>Digital</w:t>
      </w:r>
      <w:r w:rsidR="003469A3" w:rsidRPr="00D16A2D">
        <w:rPr>
          <w:lang w:val="de-DE"/>
        </w:rPr>
        <w:t>:</w:t>
      </w:r>
    </w:p>
    <w:p w14:paraId="1B2E8219" w14:textId="02DF9926" w:rsidR="00AD5906" w:rsidRPr="00AD5906" w:rsidRDefault="00AD5906" w:rsidP="00AD5906">
      <w:pPr>
        <w:rPr>
          <w:b/>
          <w:bCs/>
          <w:lang w:val="de-DE"/>
        </w:rPr>
      </w:pPr>
      <w:r w:rsidRPr="00AD5906">
        <w:rPr>
          <w:b/>
          <w:bCs/>
          <w:lang w:val="de-DE"/>
        </w:rPr>
        <w:t xml:space="preserve">Die EW-DX-Reihe </w:t>
      </w:r>
      <w:r w:rsidR="00D16A2D">
        <w:rPr>
          <w:b/>
          <w:bCs/>
          <w:lang w:val="de-DE"/>
        </w:rPr>
        <w:t>wird</w:t>
      </w:r>
      <w:r w:rsidR="005732AE">
        <w:rPr>
          <w:b/>
          <w:bCs/>
          <w:lang w:val="de-DE"/>
        </w:rPr>
        <w:t xml:space="preserve"> nun</w:t>
      </w:r>
      <w:r w:rsidRPr="00AD5906">
        <w:rPr>
          <w:b/>
          <w:bCs/>
          <w:lang w:val="de-DE"/>
        </w:rPr>
        <w:t xml:space="preserve"> mit einem 4-Kanal-Dante-fähigen 19-Zoll-Empfänger komplett</w:t>
      </w:r>
      <w:r w:rsidR="005732AE">
        <w:rPr>
          <w:b/>
          <w:bCs/>
          <w:lang w:val="de-DE"/>
        </w:rPr>
        <w:t>iert</w:t>
      </w:r>
    </w:p>
    <w:p w14:paraId="04A0D406" w14:textId="77777777" w:rsidR="00E66326" w:rsidRPr="00AD5906" w:rsidRDefault="00E66326" w:rsidP="00791B72">
      <w:pPr>
        <w:rPr>
          <w:rStyle w:val="Fett"/>
          <w:lang w:val="de-DE"/>
        </w:rPr>
      </w:pPr>
    </w:p>
    <w:p w14:paraId="63BBA26A" w14:textId="149F4F44" w:rsidR="00791B72" w:rsidRPr="00791B72" w:rsidRDefault="00791B72" w:rsidP="00791B72">
      <w:pPr>
        <w:rPr>
          <w:b/>
          <w:bCs/>
          <w:szCs w:val="18"/>
          <w:lang w:val="de-DE"/>
        </w:rPr>
      </w:pPr>
      <w:r w:rsidRPr="00791B72">
        <w:rPr>
          <w:b/>
          <w:bCs/>
          <w:i/>
          <w:iCs/>
          <w:szCs w:val="18"/>
          <w:lang w:val="de-DE"/>
        </w:rPr>
        <w:t xml:space="preserve">Wedemark, 13. September 2024 </w:t>
      </w:r>
      <w:r w:rsidRPr="00791B72">
        <w:rPr>
          <w:b/>
          <w:bCs/>
          <w:szCs w:val="18"/>
          <w:lang w:val="de-DE"/>
        </w:rPr>
        <w:t xml:space="preserve">– Sennheiser gibt die </w:t>
      </w:r>
      <w:r w:rsidR="006C7E9A">
        <w:rPr>
          <w:b/>
          <w:bCs/>
          <w:szCs w:val="18"/>
          <w:lang w:val="de-DE"/>
        </w:rPr>
        <w:t>Einführung</w:t>
      </w:r>
      <w:r w:rsidRPr="00791B72">
        <w:rPr>
          <w:b/>
          <w:bCs/>
          <w:szCs w:val="18"/>
          <w:lang w:val="de-DE"/>
        </w:rPr>
        <w:t xml:space="preserve"> des Dante-Empfängers EW-DX EM 4 bekannt, der das Angebot an Evolution Wireless Digital EW-DX-Mikrofonen des Unternehmens vervollständigt. Der netzwerkfähige 4-Kanal-Empfänger (19</w:t>
      </w:r>
      <w:r w:rsidR="001E1C86" w:rsidRPr="001E1C86">
        <w:rPr>
          <w:b/>
          <w:bCs/>
          <w:szCs w:val="18"/>
          <w:lang w:val="de-DE"/>
        </w:rPr>
        <w:t>‘‘</w:t>
      </w:r>
      <w:r w:rsidRPr="00791B72">
        <w:rPr>
          <w:b/>
          <w:bCs/>
          <w:szCs w:val="18"/>
          <w:lang w:val="de-DE"/>
        </w:rPr>
        <w:t>, 1U) ist die ideale Wahl für alle, die</w:t>
      </w:r>
      <w:r w:rsidR="0018119D">
        <w:rPr>
          <w:b/>
          <w:bCs/>
          <w:szCs w:val="18"/>
          <w:lang w:val="de-DE"/>
        </w:rPr>
        <w:t xml:space="preserve"> umfangreiche</w:t>
      </w:r>
      <w:r w:rsidRPr="00791B72">
        <w:rPr>
          <w:b/>
          <w:bCs/>
          <w:szCs w:val="18"/>
          <w:lang w:val="de-DE"/>
        </w:rPr>
        <w:t xml:space="preserve"> M</w:t>
      </w:r>
      <w:r w:rsidR="0018119D">
        <w:rPr>
          <w:b/>
          <w:bCs/>
          <w:szCs w:val="18"/>
          <w:lang w:val="de-DE"/>
        </w:rPr>
        <w:t>ultikanal-S</w:t>
      </w:r>
      <w:r w:rsidRPr="00791B72">
        <w:rPr>
          <w:b/>
          <w:bCs/>
          <w:szCs w:val="18"/>
          <w:lang w:val="de-DE"/>
        </w:rPr>
        <w:t xml:space="preserve">ysteme in den Bereichen Live-Audio, Touring, Rundfunk, Theater und Systemintegration </w:t>
      </w:r>
      <w:r w:rsidR="00083C59">
        <w:rPr>
          <w:b/>
          <w:bCs/>
          <w:szCs w:val="18"/>
          <w:lang w:val="de-DE"/>
        </w:rPr>
        <w:t>planen oder realisieren</w:t>
      </w:r>
      <w:r w:rsidRPr="00791B72">
        <w:rPr>
          <w:b/>
          <w:bCs/>
          <w:szCs w:val="18"/>
          <w:lang w:val="de-DE"/>
        </w:rPr>
        <w:t xml:space="preserve">. </w:t>
      </w:r>
    </w:p>
    <w:p w14:paraId="3052ACD4" w14:textId="28AEF28E" w:rsidR="00791B72" w:rsidRPr="00791B72" w:rsidRDefault="00791B72" w:rsidP="00791B72">
      <w:pPr>
        <w:rPr>
          <w:b/>
          <w:bCs/>
          <w:szCs w:val="18"/>
          <w:lang w:val="de-DE"/>
        </w:rPr>
      </w:pPr>
      <w:r w:rsidRPr="00791B72">
        <w:rPr>
          <w:b/>
          <w:bCs/>
          <w:szCs w:val="18"/>
          <w:lang w:val="de-DE"/>
        </w:rPr>
        <w:t>Der Empfänger lässt sich nahtlos in bestehende Arbeitsabläufe und Infrastrukturen integrieren und bietet vielseitige Anschlussmöglichkeiten</w:t>
      </w:r>
      <w:r w:rsidR="005E4D82">
        <w:rPr>
          <w:b/>
          <w:bCs/>
          <w:szCs w:val="18"/>
          <w:lang w:val="de-DE"/>
        </w:rPr>
        <w:t xml:space="preserve">, </w:t>
      </w:r>
      <w:r w:rsidR="005E4D82" w:rsidRPr="005E4D82">
        <w:rPr>
          <w:b/>
          <w:bCs/>
          <w:szCs w:val="18"/>
          <w:lang w:val="de-DE"/>
        </w:rPr>
        <w:t>darunter Dante (mit AES67-Unterstützung) für Audio-</w:t>
      </w:r>
      <w:proofErr w:type="spellStart"/>
      <w:r w:rsidR="005E4D82" w:rsidRPr="005E4D82">
        <w:rPr>
          <w:b/>
          <w:bCs/>
          <w:szCs w:val="18"/>
          <w:lang w:val="de-DE"/>
        </w:rPr>
        <w:t>over</w:t>
      </w:r>
      <w:proofErr w:type="spellEnd"/>
      <w:r w:rsidR="005E4D82" w:rsidRPr="005E4D82">
        <w:rPr>
          <w:b/>
          <w:bCs/>
          <w:szCs w:val="18"/>
          <w:lang w:val="de-DE"/>
        </w:rPr>
        <w:t>-IP, symmetrische XLR-3-Audioausgänge und unsymmetrische ¼-Zoll-Klinkenbuchsen.</w:t>
      </w:r>
    </w:p>
    <w:p w14:paraId="2B4CAAC9" w14:textId="77777777" w:rsidR="00791B72" w:rsidRPr="00791B72" w:rsidRDefault="00791B72" w:rsidP="0019074B">
      <w:pPr>
        <w:rPr>
          <w:b/>
          <w:bCs/>
          <w:szCs w:val="18"/>
          <w:lang w:val="de-DE"/>
        </w:rPr>
      </w:pPr>
    </w:p>
    <w:p w14:paraId="0F8727CB" w14:textId="77777777" w:rsidR="00477BA6" w:rsidRPr="00791B72" w:rsidRDefault="00477BA6" w:rsidP="0019074B">
      <w:pPr>
        <w:rPr>
          <w:szCs w:val="1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19"/>
        <w:gridCol w:w="1261"/>
      </w:tblGrid>
      <w:tr w:rsidR="00E725CF" w:rsidRPr="0074172C" w14:paraId="372AD23A" w14:textId="77777777" w:rsidTr="004B76A1">
        <w:tc>
          <w:tcPr>
            <w:tcW w:w="6619" w:type="dxa"/>
            <w:vAlign w:val="center"/>
          </w:tcPr>
          <w:p w14:paraId="4310CE08" w14:textId="77777777" w:rsidR="00E725CF" w:rsidRPr="00D64DF4" w:rsidRDefault="00E15307" w:rsidP="003F4C7C">
            <w:pPr>
              <w:pStyle w:val="Beschriftung"/>
              <w:jc w:val="center"/>
            </w:pPr>
            <w:r w:rsidRPr="00D64DF4">
              <w:rPr>
                <w:noProof/>
              </w:rPr>
              <w:drawing>
                <wp:inline distT="0" distB="0" distL="0" distR="0" wp14:anchorId="423F352F" wp14:editId="2D462464">
                  <wp:extent cx="4134678" cy="483254"/>
                  <wp:effectExtent l="0" t="0" r="0" b="0"/>
                  <wp:docPr id="168601576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15761" name="Grafik 1686015761"/>
                          <pic:cNvPicPr/>
                        </pic:nvPicPr>
                        <pic:blipFill>
                          <a:blip r:embed="rId12"/>
                          <a:stretch>
                            <a:fillRect/>
                          </a:stretch>
                        </pic:blipFill>
                        <pic:spPr>
                          <a:xfrm>
                            <a:off x="0" y="0"/>
                            <a:ext cx="4145974" cy="484574"/>
                          </a:xfrm>
                          <a:prstGeom prst="rect">
                            <a:avLst/>
                          </a:prstGeom>
                        </pic:spPr>
                      </pic:pic>
                    </a:graphicData>
                  </a:graphic>
                </wp:inline>
              </w:drawing>
            </w:r>
          </w:p>
          <w:p w14:paraId="5304C7BB" w14:textId="46569670" w:rsidR="00E15307" w:rsidRPr="00D64DF4" w:rsidRDefault="00E15307" w:rsidP="003F4C7C">
            <w:pPr>
              <w:pStyle w:val="Beschriftung"/>
              <w:jc w:val="center"/>
            </w:pPr>
            <w:r w:rsidRPr="00D64DF4">
              <w:rPr>
                <w:noProof/>
              </w:rPr>
              <w:drawing>
                <wp:inline distT="0" distB="0" distL="0" distR="0" wp14:anchorId="02D6319D" wp14:editId="74BED5C7">
                  <wp:extent cx="3943847" cy="472460"/>
                  <wp:effectExtent l="0" t="0" r="0" b="3810"/>
                  <wp:docPr id="21770748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07484" name="Grafik 217707484"/>
                          <pic:cNvPicPr/>
                        </pic:nvPicPr>
                        <pic:blipFill>
                          <a:blip r:embed="rId13"/>
                          <a:stretch>
                            <a:fillRect/>
                          </a:stretch>
                        </pic:blipFill>
                        <pic:spPr>
                          <a:xfrm>
                            <a:off x="0" y="0"/>
                            <a:ext cx="4007016" cy="480027"/>
                          </a:xfrm>
                          <a:prstGeom prst="rect">
                            <a:avLst/>
                          </a:prstGeom>
                        </pic:spPr>
                      </pic:pic>
                    </a:graphicData>
                  </a:graphic>
                </wp:inline>
              </w:drawing>
            </w:r>
          </w:p>
        </w:tc>
        <w:tc>
          <w:tcPr>
            <w:tcW w:w="1261" w:type="dxa"/>
          </w:tcPr>
          <w:p w14:paraId="796F1FFB" w14:textId="5C0A2914" w:rsidR="00E725CF" w:rsidRPr="00CC289A" w:rsidRDefault="00CC289A" w:rsidP="0012373E">
            <w:pPr>
              <w:pStyle w:val="Beschriftung"/>
              <w:rPr>
                <w:lang w:val="de-DE"/>
              </w:rPr>
            </w:pPr>
            <w:r w:rsidRPr="00CC289A">
              <w:rPr>
                <w:lang w:val="de-DE"/>
              </w:rPr>
              <w:t>Die</w:t>
            </w:r>
            <w:r w:rsidR="0012373E" w:rsidRPr="00CC289A">
              <w:rPr>
                <w:lang w:val="de-DE"/>
              </w:rPr>
              <w:t xml:space="preserve"> EW-DX EM</w:t>
            </w:r>
            <w:r w:rsidR="003F4C7C" w:rsidRPr="00CC289A">
              <w:rPr>
                <w:lang w:val="de-DE"/>
              </w:rPr>
              <w:t> </w:t>
            </w:r>
            <w:r w:rsidR="0012373E" w:rsidRPr="00CC289A">
              <w:rPr>
                <w:lang w:val="de-DE"/>
              </w:rPr>
              <w:t>4 Dante</w:t>
            </w:r>
          </w:p>
        </w:tc>
      </w:tr>
    </w:tbl>
    <w:p w14:paraId="0ADA122E" w14:textId="77777777" w:rsidR="000A7034" w:rsidRPr="00D16A2D" w:rsidRDefault="000A7034" w:rsidP="00AC4300">
      <w:pPr>
        <w:rPr>
          <w:szCs w:val="18"/>
          <w:lang w:val="de-DE"/>
        </w:rPr>
      </w:pPr>
    </w:p>
    <w:p w14:paraId="4B50081A" w14:textId="205C68EC" w:rsidR="000A7034" w:rsidRPr="000A7034" w:rsidRDefault="000A7034" w:rsidP="00AC4300">
      <w:pPr>
        <w:rPr>
          <w:szCs w:val="18"/>
          <w:lang w:val="de-DE"/>
        </w:rPr>
      </w:pPr>
      <w:r w:rsidRPr="000A7034">
        <w:rPr>
          <w:szCs w:val="18"/>
          <w:lang w:val="de-DE"/>
        </w:rPr>
        <w:t xml:space="preserve">„Mit der Einführung von EW-DX haben wir einen neuen </w:t>
      </w:r>
      <w:r w:rsidR="00BD6506">
        <w:rPr>
          <w:szCs w:val="18"/>
          <w:lang w:val="de-DE"/>
        </w:rPr>
        <w:t>Maßstab</w:t>
      </w:r>
      <w:r w:rsidRPr="000A7034">
        <w:rPr>
          <w:szCs w:val="18"/>
          <w:lang w:val="de-DE"/>
        </w:rPr>
        <w:t xml:space="preserve"> für drahtlose Mikrofon</w:t>
      </w:r>
      <w:r w:rsidR="00BD6506">
        <w:rPr>
          <w:szCs w:val="18"/>
          <w:lang w:val="de-DE"/>
        </w:rPr>
        <w:t xml:space="preserve">technologie gesetzt </w:t>
      </w:r>
      <w:r w:rsidRPr="000A7034">
        <w:rPr>
          <w:szCs w:val="18"/>
          <w:lang w:val="de-DE"/>
        </w:rPr>
        <w:t>und einen würdigen Nachfolger für unsere Evolution</w:t>
      </w:r>
      <w:r w:rsidR="00DF220C">
        <w:rPr>
          <w:szCs w:val="18"/>
          <w:lang w:val="de-DE"/>
        </w:rPr>
        <w:t xml:space="preserve"> </w:t>
      </w:r>
      <w:r w:rsidRPr="000A7034">
        <w:rPr>
          <w:szCs w:val="18"/>
          <w:lang w:val="de-DE"/>
        </w:rPr>
        <w:t>Wireless</w:t>
      </w:r>
      <w:r w:rsidR="00DF220C">
        <w:rPr>
          <w:szCs w:val="18"/>
          <w:lang w:val="de-DE"/>
        </w:rPr>
        <w:t xml:space="preserve"> </w:t>
      </w:r>
      <w:r w:rsidRPr="000A7034">
        <w:rPr>
          <w:szCs w:val="18"/>
          <w:lang w:val="de-DE"/>
        </w:rPr>
        <w:t>G4</w:t>
      </w:r>
      <w:r w:rsidR="00DF220C">
        <w:rPr>
          <w:szCs w:val="18"/>
          <w:lang w:val="de-DE"/>
        </w:rPr>
        <w:t xml:space="preserve"> </w:t>
      </w:r>
      <w:r w:rsidRPr="000A7034">
        <w:rPr>
          <w:szCs w:val="18"/>
          <w:lang w:val="de-DE"/>
        </w:rPr>
        <w:t xml:space="preserve">Serie entwickelt“, kommentiert Michael </w:t>
      </w:r>
      <w:proofErr w:type="spellStart"/>
      <w:r w:rsidRPr="000A7034">
        <w:rPr>
          <w:szCs w:val="18"/>
          <w:lang w:val="de-DE"/>
        </w:rPr>
        <w:t>Altemark</w:t>
      </w:r>
      <w:proofErr w:type="spellEnd"/>
      <w:r w:rsidRPr="000A7034">
        <w:rPr>
          <w:szCs w:val="18"/>
          <w:lang w:val="de-DE"/>
        </w:rPr>
        <w:t xml:space="preserve">, Manager </w:t>
      </w:r>
      <w:proofErr w:type="spellStart"/>
      <w:r w:rsidRPr="000A7034">
        <w:rPr>
          <w:szCs w:val="18"/>
          <w:lang w:val="de-DE"/>
        </w:rPr>
        <w:t>Product</w:t>
      </w:r>
      <w:proofErr w:type="spellEnd"/>
      <w:r w:rsidRPr="000A7034">
        <w:rPr>
          <w:szCs w:val="18"/>
          <w:lang w:val="de-DE"/>
        </w:rPr>
        <w:t xml:space="preserve"> Management Wireless </w:t>
      </w:r>
      <w:r w:rsidRPr="000A7034">
        <w:rPr>
          <w:szCs w:val="18"/>
          <w:lang w:val="de-DE"/>
        </w:rPr>
        <w:lastRenderedPageBreak/>
        <w:t xml:space="preserve">Solutions, Business Communication. </w:t>
      </w:r>
      <w:r w:rsidR="00DF220C">
        <w:rPr>
          <w:szCs w:val="18"/>
          <w:lang w:val="de-DE"/>
        </w:rPr>
        <w:t>„</w:t>
      </w:r>
      <w:r w:rsidRPr="000A7034">
        <w:rPr>
          <w:szCs w:val="18"/>
          <w:lang w:val="de-DE"/>
        </w:rPr>
        <w:t xml:space="preserve">Mit dem EM 4 Dante haben wir den Standard </w:t>
      </w:r>
      <w:r w:rsidR="00BD6506">
        <w:rPr>
          <w:szCs w:val="18"/>
          <w:lang w:val="de-DE"/>
        </w:rPr>
        <w:t xml:space="preserve">nochmals weiterentwickelt </w:t>
      </w:r>
      <w:r w:rsidRPr="000A7034">
        <w:rPr>
          <w:szCs w:val="18"/>
          <w:lang w:val="de-DE"/>
        </w:rPr>
        <w:t xml:space="preserve">und </w:t>
      </w:r>
      <w:r w:rsidR="00BD6506">
        <w:rPr>
          <w:szCs w:val="18"/>
          <w:lang w:val="de-DE"/>
        </w:rPr>
        <w:t xml:space="preserve">damit </w:t>
      </w:r>
      <w:r w:rsidRPr="000A7034">
        <w:rPr>
          <w:szCs w:val="18"/>
          <w:lang w:val="de-DE"/>
        </w:rPr>
        <w:t>die EW-DX-Reihe komplett</w:t>
      </w:r>
      <w:r w:rsidR="00BD6506">
        <w:rPr>
          <w:szCs w:val="18"/>
          <w:lang w:val="de-DE"/>
        </w:rPr>
        <w:t>iert</w:t>
      </w:r>
      <w:r w:rsidRPr="000A7034">
        <w:rPr>
          <w:szCs w:val="18"/>
          <w:lang w:val="de-DE"/>
        </w:rPr>
        <w:t>.“</w:t>
      </w:r>
    </w:p>
    <w:p w14:paraId="2B68C8B5" w14:textId="77777777" w:rsidR="00F20377" w:rsidRPr="00DF220C" w:rsidRDefault="00F20377" w:rsidP="00AC4300">
      <w:pPr>
        <w:rPr>
          <w:szCs w:val="18"/>
          <w:lang w:val="de-DE"/>
        </w:rPr>
      </w:pPr>
    </w:p>
    <w:p w14:paraId="0E30710D" w14:textId="537768FF" w:rsidR="00F20377" w:rsidRPr="00F20377" w:rsidRDefault="00F20377" w:rsidP="00AC4300">
      <w:pPr>
        <w:rPr>
          <w:szCs w:val="18"/>
          <w:lang w:val="de-DE"/>
        </w:rPr>
      </w:pPr>
      <w:r w:rsidRPr="00F20377">
        <w:rPr>
          <w:szCs w:val="18"/>
          <w:lang w:val="de-DE"/>
        </w:rPr>
        <w:t xml:space="preserve">Ulf Sikora, Produktmanagement Pro Audio, fügt hinzu: „Der EW-DX EM 4 Dante vereint hochwertige Audioqualität und </w:t>
      </w:r>
      <w:proofErr w:type="spellStart"/>
      <w:r w:rsidRPr="00F20377">
        <w:rPr>
          <w:szCs w:val="18"/>
          <w:lang w:val="de-DE"/>
        </w:rPr>
        <w:t>spektrum</w:t>
      </w:r>
      <w:r w:rsidR="00303E13">
        <w:rPr>
          <w:szCs w:val="18"/>
          <w:lang w:val="de-DE"/>
        </w:rPr>
        <w:t>sparende</w:t>
      </w:r>
      <w:proofErr w:type="spellEnd"/>
      <w:r w:rsidR="00303E13">
        <w:rPr>
          <w:szCs w:val="18"/>
          <w:lang w:val="de-DE"/>
        </w:rPr>
        <w:t>,</w:t>
      </w:r>
      <w:r w:rsidRPr="00F20377">
        <w:rPr>
          <w:szCs w:val="18"/>
          <w:lang w:val="de-DE"/>
        </w:rPr>
        <w:t xml:space="preserve"> äquidistante Kanalabstände in einem kompakten</w:t>
      </w:r>
      <w:r w:rsidR="00303E13">
        <w:rPr>
          <w:szCs w:val="18"/>
          <w:lang w:val="de-DE"/>
        </w:rPr>
        <w:t xml:space="preserve">, eleganten </w:t>
      </w:r>
      <w:r w:rsidRPr="00F20377">
        <w:rPr>
          <w:szCs w:val="18"/>
          <w:lang w:val="de-DE"/>
        </w:rPr>
        <w:t>Design</w:t>
      </w:r>
      <w:r w:rsidR="00303E13">
        <w:rPr>
          <w:szCs w:val="18"/>
          <w:lang w:val="de-DE"/>
        </w:rPr>
        <w:t xml:space="preserve"> – genau das, w</w:t>
      </w:r>
      <w:r w:rsidRPr="00F20377">
        <w:rPr>
          <w:szCs w:val="18"/>
          <w:lang w:val="de-DE"/>
        </w:rPr>
        <w:t>as Systemdesigner</w:t>
      </w:r>
      <w:r w:rsidR="0022705F">
        <w:rPr>
          <w:szCs w:val="18"/>
          <w:lang w:val="de-DE"/>
        </w:rPr>
        <w:t>*innen</w:t>
      </w:r>
      <w:r w:rsidRPr="00F20377">
        <w:rPr>
          <w:szCs w:val="18"/>
          <w:lang w:val="de-DE"/>
        </w:rPr>
        <w:t xml:space="preserve"> und -betreiber</w:t>
      </w:r>
      <w:r w:rsidR="0022705F">
        <w:rPr>
          <w:szCs w:val="18"/>
          <w:lang w:val="de-DE"/>
        </w:rPr>
        <w:t>*innen</w:t>
      </w:r>
      <w:r w:rsidRPr="00F20377">
        <w:rPr>
          <w:szCs w:val="18"/>
          <w:lang w:val="de-DE"/>
        </w:rPr>
        <w:t xml:space="preserve"> </w:t>
      </w:r>
      <w:r w:rsidR="003B0D7F">
        <w:rPr>
          <w:szCs w:val="18"/>
          <w:lang w:val="de-DE"/>
        </w:rPr>
        <w:t>großer</w:t>
      </w:r>
      <w:r w:rsidRPr="00F20377">
        <w:rPr>
          <w:szCs w:val="18"/>
          <w:lang w:val="de-DE"/>
        </w:rPr>
        <w:t xml:space="preserve"> drahtlos</w:t>
      </w:r>
      <w:r w:rsidR="003B0D7F">
        <w:rPr>
          <w:szCs w:val="18"/>
          <w:lang w:val="de-DE"/>
        </w:rPr>
        <w:t>er</w:t>
      </w:r>
      <w:r w:rsidRPr="00F20377">
        <w:rPr>
          <w:szCs w:val="18"/>
          <w:lang w:val="de-DE"/>
        </w:rPr>
        <w:t xml:space="preserve"> Setups benötigen.“</w:t>
      </w:r>
    </w:p>
    <w:p w14:paraId="7DD66849" w14:textId="77777777" w:rsidR="00ED26B7" w:rsidRPr="00D47E0D" w:rsidRDefault="00ED26B7" w:rsidP="0019074B">
      <w:pPr>
        <w:rPr>
          <w:szCs w:val="18"/>
          <w:lang w:val="de-DE"/>
        </w:rPr>
      </w:pPr>
    </w:p>
    <w:p w14:paraId="476B4934" w14:textId="1D307D3D" w:rsidR="00480ECE" w:rsidRPr="00FF4DE0" w:rsidRDefault="00505DA4" w:rsidP="0019074B">
      <w:pPr>
        <w:rPr>
          <w:szCs w:val="18"/>
          <w:lang w:val="de-DE"/>
        </w:rPr>
      </w:pPr>
      <w:proofErr w:type="spellStart"/>
      <w:r w:rsidRPr="00F71135">
        <w:rPr>
          <w:b/>
          <w:bCs/>
          <w:szCs w:val="18"/>
          <w:lang w:val="de-DE"/>
        </w:rPr>
        <w:t>Spektrumseffiziente</w:t>
      </w:r>
      <w:proofErr w:type="spellEnd"/>
      <w:r w:rsidRPr="00F71135">
        <w:rPr>
          <w:b/>
          <w:bCs/>
          <w:szCs w:val="18"/>
          <w:lang w:val="de-DE"/>
        </w:rPr>
        <w:t xml:space="preserve"> Leistung</w:t>
      </w:r>
      <w:r w:rsidR="00FF4DE0" w:rsidRPr="00FF4DE0">
        <w:rPr>
          <w:szCs w:val="18"/>
          <w:lang w:val="de-DE"/>
        </w:rPr>
        <w:br/>
      </w:r>
      <w:r w:rsidR="00FC20FA" w:rsidRPr="00FC20FA">
        <w:rPr>
          <w:szCs w:val="18"/>
          <w:lang w:val="de-DE"/>
        </w:rPr>
        <w:t xml:space="preserve">EW-DX steht für ein weiteres Beispiel der </w:t>
      </w:r>
      <w:proofErr w:type="spellStart"/>
      <w:r w:rsidR="00FC20FA" w:rsidRPr="00FC20FA">
        <w:rPr>
          <w:szCs w:val="18"/>
          <w:lang w:val="de-DE"/>
        </w:rPr>
        <w:t>spektrumseffizienten</w:t>
      </w:r>
      <w:proofErr w:type="spellEnd"/>
      <w:r w:rsidR="00FC20FA" w:rsidRPr="00FC20FA">
        <w:rPr>
          <w:szCs w:val="18"/>
          <w:lang w:val="de-DE"/>
        </w:rPr>
        <w:t xml:space="preserve"> Produktgestaltung von Sennheiser. </w:t>
      </w:r>
      <w:r w:rsidR="00FF4DE0" w:rsidRPr="00FF4DE0">
        <w:rPr>
          <w:szCs w:val="18"/>
          <w:lang w:val="de-DE"/>
        </w:rPr>
        <w:t>Da die Systeme keine Intermodulationsprodukte aussenden, können die Frequenzen einfach in Intervallen von 600 kHz oder im Link-Density</w:t>
      </w:r>
      <w:r w:rsidR="00D7167B">
        <w:rPr>
          <w:szCs w:val="18"/>
          <w:lang w:val="de-DE"/>
        </w:rPr>
        <w:t xml:space="preserve"> </w:t>
      </w:r>
      <w:r w:rsidR="00D7167B" w:rsidRPr="00FF4DE0">
        <w:rPr>
          <w:szCs w:val="18"/>
          <w:lang w:val="de-DE"/>
        </w:rPr>
        <w:t xml:space="preserve">(LD) </w:t>
      </w:r>
      <w:r w:rsidR="00FF4DE0" w:rsidRPr="00FF4DE0">
        <w:rPr>
          <w:szCs w:val="18"/>
          <w:lang w:val="de-DE"/>
        </w:rPr>
        <w:t xml:space="preserve">Modus in Intervallen von 300 kHz </w:t>
      </w:r>
      <w:r w:rsidR="0069401D">
        <w:rPr>
          <w:szCs w:val="18"/>
          <w:lang w:val="de-DE"/>
        </w:rPr>
        <w:t xml:space="preserve">gesetzt </w:t>
      </w:r>
      <w:r w:rsidR="00FF4DE0" w:rsidRPr="00FF4DE0">
        <w:rPr>
          <w:szCs w:val="18"/>
          <w:lang w:val="de-DE"/>
        </w:rPr>
        <w:t xml:space="preserve">werden, was die Arbeit </w:t>
      </w:r>
      <w:r w:rsidR="00F64333">
        <w:rPr>
          <w:szCs w:val="18"/>
          <w:lang w:val="de-DE"/>
        </w:rPr>
        <w:t>von</w:t>
      </w:r>
      <w:r w:rsidR="00FF4DE0" w:rsidRPr="00FF4DE0">
        <w:rPr>
          <w:szCs w:val="18"/>
          <w:lang w:val="de-DE"/>
        </w:rPr>
        <w:t xml:space="preserve"> Frequenzmanager</w:t>
      </w:r>
      <w:r w:rsidR="00F64333">
        <w:rPr>
          <w:szCs w:val="18"/>
          <w:lang w:val="de-DE"/>
        </w:rPr>
        <w:t>*innen</w:t>
      </w:r>
      <w:r w:rsidR="00FF4DE0" w:rsidRPr="00FF4DE0">
        <w:rPr>
          <w:szCs w:val="18"/>
          <w:lang w:val="de-DE"/>
        </w:rPr>
        <w:t xml:space="preserve"> erheblich </w:t>
      </w:r>
      <w:r w:rsidR="0069401D">
        <w:rPr>
          <w:szCs w:val="18"/>
          <w:lang w:val="de-DE"/>
        </w:rPr>
        <w:t>vereinfacht.</w:t>
      </w:r>
      <w:r w:rsidR="00FF4DE0" w:rsidRPr="00FF4DE0">
        <w:rPr>
          <w:szCs w:val="18"/>
          <w:lang w:val="de-DE"/>
        </w:rPr>
        <w:t xml:space="preserve"> Die Schaltbandbreite von 88 MHz </w:t>
      </w:r>
      <w:r w:rsidR="004220A7" w:rsidRPr="004220A7">
        <w:rPr>
          <w:szCs w:val="18"/>
          <w:lang w:val="de-DE"/>
        </w:rPr>
        <w:t xml:space="preserve">bietet auch in überlasteten Spektren ausreichend Flexibilität </w:t>
      </w:r>
      <w:r w:rsidR="00FF4DE0" w:rsidRPr="00FF4DE0">
        <w:rPr>
          <w:szCs w:val="18"/>
          <w:lang w:val="de-DE"/>
        </w:rPr>
        <w:t xml:space="preserve">und kann unter idealen Bedingungen bis zu 146 Kanäle im Standardmodus (600 kHz Abstand) oder bis zu 293 Kanäle im LD-Modus (300 kHz Abstand) aufnehmen. </w:t>
      </w:r>
    </w:p>
    <w:p w14:paraId="7CD92CDA" w14:textId="77777777" w:rsidR="00480ECE" w:rsidRPr="00FF4DE0" w:rsidRDefault="00480ECE" w:rsidP="0019074B">
      <w:pPr>
        <w:rPr>
          <w:szCs w:val="18"/>
          <w:lang w:val="de-DE"/>
        </w:rPr>
      </w:pPr>
    </w:p>
    <w:p w14:paraId="27387A2C" w14:textId="77777777" w:rsidR="00253739" w:rsidRPr="00253739" w:rsidRDefault="00253739" w:rsidP="000616DB">
      <w:pPr>
        <w:rPr>
          <w:b/>
          <w:bCs/>
          <w:szCs w:val="18"/>
          <w:lang w:val="de-DE"/>
        </w:rPr>
      </w:pPr>
      <w:r w:rsidRPr="00253739">
        <w:rPr>
          <w:b/>
          <w:bCs/>
          <w:szCs w:val="18"/>
          <w:lang w:val="de-DE"/>
        </w:rPr>
        <w:t>Vereinfachte professionelle Arbeitsabläufe</w:t>
      </w:r>
    </w:p>
    <w:p w14:paraId="0B279E6A" w14:textId="51FB14CF" w:rsidR="00246D62" w:rsidRPr="000616DB" w:rsidRDefault="00025581" w:rsidP="000616DB">
      <w:pPr>
        <w:rPr>
          <w:szCs w:val="18"/>
          <w:lang w:val="de-DE"/>
        </w:rPr>
      </w:pPr>
      <w:r w:rsidRPr="00025581">
        <w:rPr>
          <w:szCs w:val="18"/>
          <w:lang w:val="de-DE"/>
        </w:rPr>
        <w:t xml:space="preserve">Ein besonderes Augenmerk bei der Entwicklung des Empfängers lag auf der </w:t>
      </w:r>
      <w:r w:rsidR="00A21606">
        <w:rPr>
          <w:szCs w:val="18"/>
          <w:lang w:val="de-DE"/>
        </w:rPr>
        <w:t>Nutzungs</w:t>
      </w:r>
      <w:r w:rsidRPr="00025581">
        <w:rPr>
          <w:szCs w:val="18"/>
          <w:lang w:val="de-DE"/>
        </w:rPr>
        <w:t>freundlichkeit</w:t>
      </w:r>
      <w:r>
        <w:rPr>
          <w:szCs w:val="18"/>
          <w:lang w:val="de-DE"/>
        </w:rPr>
        <w:t>, a</w:t>
      </w:r>
      <w:r w:rsidRPr="00025581">
        <w:rPr>
          <w:szCs w:val="18"/>
          <w:lang w:val="de-DE"/>
        </w:rPr>
        <w:t>ngefangen beim automatischen Netzteil, das sich an die lokale Stromversorgung anpasst</w:t>
      </w:r>
      <w:r w:rsidR="000616DB" w:rsidRPr="000616DB">
        <w:rPr>
          <w:szCs w:val="18"/>
          <w:lang w:val="de-DE"/>
        </w:rPr>
        <w:t>. Bis zu vier EW-DX EM 4 (bis zu 16 Kanäle) können direkt in Reihe geschaltet werden, ohne dass zusätzliche Geräte erforderlich sind, da der Empfänger mit einem integrierten Antennensplitter mit Antennenstromversorgung und Signalschleife ausgestattet ist.</w:t>
      </w:r>
    </w:p>
    <w:p w14:paraId="6EC55F82" w14:textId="77777777" w:rsidR="001B6FC1" w:rsidRPr="00D16A2D" w:rsidRDefault="001B6FC1" w:rsidP="00DF5D35">
      <w:pPr>
        <w:rPr>
          <w:szCs w:val="18"/>
          <w:lang w:val="de-DE"/>
        </w:rPr>
      </w:pPr>
    </w:p>
    <w:p w14:paraId="75DE65B1" w14:textId="134D7A3C" w:rsidR="00AC4300" w:rsidRPr="002E63E8" w:rsidRDefault="003F475A" w:rsidP="00B86A12">
      <w:pPr>
        <w:rPr>
          <w:szCs w:val="18"/>
          <w:lang w:val="de-DE"/>
        </w:rPr>
      </w:pPr>
      <w:r w:rsidRPr="003F475A">
        <w:rPr>
          <w:szCs w:val="18"/>
          <w:lang w:val="de-DE"/>
        </w:rPr>
        <w:t>Für netzwerkbasierte Systeme bieten die vier Netzwerkanschlüsse des Empfängers flexible Konfigurationsmodi, je nach Anwendungsbedarf:</w:t>
      </w:r>
      <w:r>
        <w:rPr>
          <w:szCs w:val="18"/>
          <w:lang w:val="de-DE"/>
        </w:rPr>
        <w:t xml:space="preserve"> </w:t>
      </w:r>
      <w:r w:rsidR="001B6FC1" w:rsidRPr="001B6FC1">
        <w:rPr>
          <w:szCs w:val="18"/>
          <w:lang w:val="de-DE"/>
        </w:rPr>
        <w:t xml:space="preserve">Control &amp; Dante Primary kombiniert (Einzelkabelmodus), Control und Dante Primary getrennt (Split-Modus), Control, Dante Primary und Dante </w:t>
      </w:r>
      <w:proofErr w:type="spellStart"/>
      <w:r w:rsidR="001B6FC1" w:rsidRPr="001B6FC1">
        <w:rPr>
          <w:szCs w:val="18"/>
          <w:lang w:val="de-DE"/>
        </w:rPr>
        <w:t>Secondary</w:t>
      </w:r>
      <w:proofErr w:type="spellEnd"/>
      <w:r w:rsidR="001B6FC1" w:rsidRPr="001B6FC1">
        <w:rPr>
          <w:szCs w:val="18"/>
          <w:lang w:val="de-DE"/>
        </w:rPr>
        <w:t xml:space="preserve"> getrennt (Redundanzmodus). </w:t>
      </w:r>
      <w:r w:rsidR="001B6FC1" w:rsidRPr="003F475A">
        <w:rPr>
          <w:szCs w:val="18"/>
          <w:lang w:val="de-DE"/>
        </w:rPr>
        <w:t xml:space="preserve">Die Ethernet-Konnektivität </w:t>
      </w:r>
      <w:r w:rsidR="00741485">
        <w:rPr>
          <w:szCs w:val="18"/>
          <w:lang w:val="de-DE"/>
        </w:rPr>
        <w:t>erfolgt über</w:t>
      </w:r>
      <w:r w:rsidR="001B6FC1" w:rsidRPr="003F475A">
        <w:rPr>
          <w:szCs w:val="18"/>
          <w:lang w:val="de-DE"/>
        </w:rPr>
        <w:t xml:space="preserve"> IPv4.</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98"/>
        <w:gridCol w:w="2882"/>
      </w:tblGrid>
      <w:tr w:rsidR="00E879F5" w:rsidRPr="0074172C" w14:paraId="755E0C67" w14:textId="77777777" w:rsidTr="005D150C">
        <w:tc>
          <w:tcPr>
            <w:tcW w:w="4998" w:type="dxa"/>
          </w:tcPr>
          <w:p w14:paraId="5D4189A9" w14:textId="59E9EF36" w:rsidR="00E879F5" w:rsidRDefault="00584440" w:rsidP="00584440">
            <w:pPr>
              <w:pStyle w:val="Beschriftung"/>
            </w:pPr>
            <w:r>
              <w:rPr>
                <w:noProof/>
              </w:rPr>
              <w:lastRenderedPageBreak/>
              <w:drawing>
                <wp:inline distT="0" distB="0" distL="0" distR="0" wp14:anchorId="7E8AC341" wp14:editId="620FFA8F">
                  <wp:extent cx="3072582" cy="2048256"/>
                  <wp:effectExtent l="0" t="0" r="0" b="9525"/>
                  <wp:docPr id="1441033216" name="Grafik 5" descr="Ein Bild, das Elektronik, Text, Person,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33216" name="Grafik 5" descr="Ein Bild, das Elektronik, Text, Person, Maschine enthält.&#10;&#10;Automatisch generierte Beschreibung"/>
                          <pic:cNvPicPr/>
                        </pic:nvPicPr>
                        <pic:blipFill>
                          <a:blip r:embed="rId14"/>
                          <a:stretch>
                            <a:fillRect/>
                          </a:stretch>
                        </pic:blipFill>
                        <pic:spPr>
                          <a:xfrm>
                            <a:off x="0" y="0"/>
                            <a:ext cx="3079337" cy="2052759"/>
                          </a:xfrm>
                          <a:prstGeom prst="rect">
                            <a:avLst/>
                          </a:prstGeom>
                        </pic:spPr>
                      </pic:pic>
                    </a:graphicData>
                  </a:graphic>
                </wp:inline>
              </w:drawing>
            </w:r>
          </w:p>
        </w:tc>
        <w:tc>
          <w:tcPr>
            <w:tcW w:w="2882" w:type="dxa"/>
          </w:tcPr>
          <w:p w14:paraId="364AF9CD" w14:textId="1DB31531" w:rsidR="00E879F5" w:rsidRPr="00390FB1" w:rsidRDefault="00390FB1" w:rsidP="00584440">
            <w:pPr>
              <w:pStyle w:val="Beschriftung"/>
              <w:rPr>
                <w:lang w:val="de-DE"/>
              </w:rPr>
            </w:pPr>
            <w:r w:rsidRPr="00390FB1">
              <w:rPr>
                <w:lang w:val="de-DE"/>
              </w:rPr>
              <w:t>Die Sender werden bequem über Bluetooth Low Energy synchronisiert.</w:t>
            </w:r>
          </w:p>
        </w:tc>
      </w:tr>
    </w:tbl>
    <w:p w14:paraId="4C77002A" w14:textId="77777777" w:rsidR="005D150C" w:rsidRPr="00390FB1" w:rsidRDefault="005D150C" w:rsidP="005D150C">
      <w:pPr>
        <w:rPr>
          <w:szCs w:val="18"/>
          <w:lang w:val="de-DE"/>
        </w:rPr>
      </w:pPr>
    </w:p>
    <w:p w14:paraId="7D4690AE" w14:textId="77777777" w:rsidR="00C97150" w:rsidRPr="00D16A2D" w:rsidRDefault="00C97150" w:rsidP="00B86A12">
      <w:pPr>
        <w:rPr>
          <w:szCs w:val="18"/>
          <w:lang w:val="de-DE"/>
        </w:rPr>
      </w:pPr>
    </w:p>
    <w:p w14:paraId="5129AA58" w14:textId="3749D7AA" w:rsidR="00167423" w:rsidRPr="00167423" w:rsidRDefault="00167423" w:rsidP="00167423">
      <w:pPr>
        <w:rPr>
          <w:szCs w:val="18"/>
          <w:lang w:val="de-DE"/>
        </w:rPr>
      </w:pPr>
      <w:r w:rsidRPr="00167423">
        <w:rPr>
          <w:szCs w:val="18"/>
          <w:lang w:val="de-DE"/>
        </w:rPr>
        <w:t xml:space="preserve">Sobald die Empfänger eingerichtet sind, kann über einen EW-DX EM 4 Dante ein schneller Frequenzscan </w:t>
      </w:r>
      <w:r w:rsidR="00741485">
        <w:rPr>
          <w:szCs w:val="18"/>
          <w:lang w:val="de-DE"/>
        </w:rPr>
        <w:t xml:space="preserve">durchgeführt </w:t>
      </w:r>
      <w:r w:rsidRPr="00167423">
        <w:rPr>
          <w:szCs w:val="18"/>
          <w:lang w:val="de-DE"/>
        </w:rPr>
        <w:t xml:space="preserve">werden. </w:t>
      </w:r>
      <w:r w:rsidR="00177903" w:rsidRPr="00177903">
        <w:rPr>
          <w:szCs w:val="18"/>
          <w:lang w:val="de-DE"/>
        </w:rPr>
        <w:t>Dieser verteilt automatisch freie Frequenzen auf alle verbundenen Empfänger</w:t>
      </w:r>
      <w:r w:rsidR="00177903">
        <w:rPr>
          <w:szCs w:val="18"/>
          <w:lang w:val="de-DE"/>
        </w:rPr>
        <w:t xml:space="preserve">, </w:t>
      </w:r>
      <w:r w:rsidRPr="00167423">
        <w:rPr>
          <w:szCs w:val="18"/>
          <w:lang w:val="de-DE"/>
        </w:rPr>
        <w:t xml:space="preserve">einschließlich der Empfänger EW-DX EM 2 und EW-DX EM 2 Dante, </w:t>
      </w:r>
      <w:r w:rsidR="00177903">
        <w:rPr>
          <w:szCs w:val="18"/>
          <w:lang w:val="de-DE"/>
        </w:rPr>
        <w:t xml:space="preserve">und spart so Zeit und Aufwand. </w:t>
      </w:r>
      <w:r w:rsidRPr="00167423">
        <w:rPr>
          <w:szCs w:val="18"/>
          <w:lang w:val="de-DE"/>
        </w:rPr>
        <w:t xml:space="preserve">Auch </w:t>
      </w:r>
      <w:r w:rsidR="00CC1F8A">
        <w:rPr>
          <w:szCs w:val="18"/>
          <w:lang w:val="de-DE"/>
        </w:rPr>
        <w:t>spezifische</w:t>
      </w:r>
      <w:r w:rsidRPr="00167423">
        <w:rPr>
          <w:szCs w:val="18"/>
          <w:lang w:val="de-DE"/>
        </w:rPr>
        <w:t xml:space="preserve"> Frequenzlisten können</w:t>
      </w:r>
      <w:r w:rsidR="00961126">
        <w:rPr>
          <w:szCs w:val="18"/>
          <w:lang w:val="de-DE"/>
        </w:rPr>
        <w:t xml:space="preserve"> </w:t>
      </w:r>
      <w:r w:rsidRPr="00167423">
        <w:rPr>
          <w:szCs w:val="18"/>
          <w:lang w:val="de-DE"/>
        </w:rPr>
        <w:t xml:space="preserve">in den Empfänger geladen werden. </w:t>
      </w:r>
    </w:p>
    <w:p w14:paraId="4678D88C" w14:textId="77777777" w:rsidR="00167423" w:rsidRPr="00167423" w:rsidRDefault="00167423" w:rsidP="00167423">
      <w:pPr>
        <w:rPr>
          <w:szCs w:val="18"/>
          <w:lang w:val="de-DE"/>
        </w:rPr>
      </w:pPr>
    </w:p>
    <w:p w14:paraId="693F7DF0" w14:textId="7F79AF3F" w:rsidR="00167423" w:rsidRDefault="00DB3D55" w:rsidP="00167423">
      <w:pPr>
        <w:rPr>
          <w:szCs w:val="18"/>
          <w:lang w:val="de-DE"/>
        </w:rPr>
      </w:pPr>
      <w:r w:rsidRPr="00DB3D55">
        <w:rPr>
          <w:szCs w:val="18"/>
          <w:lang w:val="de-DE"/>
        </w:rPr>
        <w:t>Die Sender werden komfortabel über Bluetooth Low Energy (BLE) aus einer Entfernung von bis zu 20 Metern synchronisiert</w:t>
      </w:r>
      <w:r>
        <w:rPr>
          <w:szCs w:val="18"/>
          <w:lang w:val="de-DE"/>
        </w:rPr>
        <w:t xml:space="preserve"> </w:t>
      </w:r>
      <w:r w:rsidR="00167423" w:rsidRPr="00167423">
        <w:rPr>
          <w:szCs w:val="18"/>
          <w:lang w:val="de-DE"/>
        </w:rPr>
        <w:t xml:space="preserve">– </w:t>
      </w:r>
      <w:r>
        <w:rPr>
          <w:szCs w:val="18"/>
          <w:lang w:val="de-DE"/>
        </w:rPr>
        <w:t xml:space="preserve">so entfällt lästiges Knien </w:t>
      </w:r>
      <w:r w:rsidR="00167423" w:rsidRPr="00167423">
        <w:rPr>
          <w:szCs w:val="18"/>
          <w:lang w:val="de-DE"/>
        </w:rPr>
        <w:t>vor dem Rack, um Empfänger und Sender zu</w:t>
      </w:r>
      <w:r>
        <w:rPr>
          <w:szCs w:val="18"/>
          <w:lang w:val="de-DE"/>
        </w:rPr>
        <w:t xml:space="preserve"> koppeln</w:t>
      </w:r>
      <w:r w:rsidR="00167423" w:rsidRPr="00167423">
        <w:rPr>
          <w:szCs w:val="18"/>
          <w:lang w:val="de-DE"/>
        </w:rPr>
        <w:t xml:space="preserve">. Die </w:t>
      </w:r>
      <w:r w:rsidR="000274B6" w:rsidRPr="00167423">
        <w:rPr>
          <w:szCs w:val="18"/>
          <w:lang w:val="de-DE"/>
        </w:rPr>
        <w:t>zu synchronisierende</w:t>
      </w:r>
      <w:r w:rsidR="00A318A7">
        <w:rPr>
          <w:szCs w:val="18"/>
          <w:lang w:val="de-DE"/>
        </w:rPr>
        <w:t>n</w:t>
      </w:r>
      <w:r w:rsidR="000274B6" w:rsidRPr="00167423">
        <w:rPr>
          <w:szCs w:val="18"/>
          <w:lang w:val="de-DE"/>
        </w:rPr>
        <w:t xml:space="preserve"> Parameter</w:t>
      </w:r>
      <w:r w:rsidR="00167423" w:rsidRPr="00167423">
        <w:rPr>
          <w:szCs w:val="18"/>
          <w:lang w:val="de-DE"/>
        </w:rPr>
        <w:t xml:space="preserve"> können über das Empfängermenü festgelegt werden. </w:t>
      </w:r>
      <w:r w:rsidR="00D45325">
        <w:rPr>
          <w:szCs w:val="18"/>
          <w:lang w:val="de-DE"/>
        </w:rPr>
        <w:t>Zudem bietet der</w:t>
      </w:r>
      <w:r w:rsidR="00167423" w:rsidRPr="00167423">
        <w:rPr>
          <w:szCs w:val="18"/>
          <w:lang w:val="de-DE"/>
        </w:rPr>
        <w:t xml:space="preserve"> EW-DX-Empfänger die Möglichkeit, einen </w:t>
      </w:r>
      <w:r w:rsidR="004A1F48">
        <w:rPr>
          <w:szCs w:val="18"/>
          <w:lang w:val="de-DE"/>
        </w:rPr>
        <w:t>Walk-Test</w:t>
      </w:r>
      <w:r w:rsidR="00167423" w:rsidRPr="00167423">
        <w:rPr>
          <w:szCs w:val="18"/>
          <w:lang w:val="de-DE"/>
        </w:rPr>
        <w:t xml:space="preserve"> durchzuführen, um die Signalintegrität auf der Bühne oder im Aufführungsbereich zu überprüfen.</w:t>
      </w:r>
    </w:p>
    <w:p w14:paraId="2F6A95D4" w14:textId="77777777" w:rsidR="00390FB1" w:rsidRDefault="00390FB1" w:rsidP="00167423">
      <w:pPr>
        <w:rPr>
          <w:szCs w:val="18"/>
          <w:lang w:val="de-DE"/>
        </w:rPr>
      </w:pPr>
    </w:p>
    <w:p w14:paraId="3762C8C5" w14:textId="4FD7383B" w:rsidR="00672AA4" w:rsidRDefault="00D45721" w:rsidP="0019074B">
      <w:pPr>
        <w:rPr>
          <w:szCs w:val="18"/>
          <w:lang w:val="de-DE"/>
        </w:rPr>
      </w:pPr>
      <w:r w:rsidRPr="00D45721">
        <w:rPr>
          <w:szCs w:val="18"/>
          <w:lang w:val="de-DE"/>
        </w:rPr>
        <w:t>Für die Fernsteuerung und -überwachung bietet Sennheiser netzwerkfähige Software</w:t>
      </w:r>
      <w:r w:rsidR="003467DE">
        <w:rPr>
          <w:szCs w:val="18"/>
          <w:lang w:val="de-DE"/>
        </w:rPr>
        <w:t>lösungen</w:t>
      </w:r>
      <w:r w:rsidRPr="00D45721">
        <w:rPr>
          <w:szCs w:val="18"/>
          <w:lang w:val="de-DE"/>
        </w:rPr>
        <w:t xml:space="preserve"> wie den </w:t>
      </w:r>
      <w:hyperlink r:id="rId15" w:history="1">
        <w:r w:rsidRPr="00D45721">
          <w:rPr>
            <w:rStyle w:val="Hyperlink"/>
            <w:color w:val="auto"/>
            <w:szCs w:val="18"/>
            <w:lang w:val="de-DE"/>
          </w:rPr>
          <w:t>Wireless Systems Manager</w:t>
        </w:r>
      </w:hyperlink>
      <w:r w:rsidRPr="00D45721">
        <w:rPr>
          <w:szCs w:val="18"/>
          <w:lang w:val="de-DE"/>
        </w:rPr>
        <w:t xml:space="preserve"> oder das </w:t>
      </w:r>
      <w:hyperlink r:id="rId16" w:history="1">
        <w:r w:rsidRPr="00D45721">
          <w:rPr>
            <w:rStyle w:val="Hyperlink"/>
            <w:color w:val="auto"/>
            <w:szCs w:val="18"/>
            <w:lang w:val="de-DE"/>
          </w:rPr>
          <w:t>Sennheiser Control Cockpit</w:t>
        </w:r>
      </w:hyperlink>
      <w:r w:rsidRPr="00D45721">
        <w:rPr>
          <w:szCs w:val="18"/>
          <w:lang w:val="de-DE"/>
        </w:rPr>
        <w:t xml:space="preserve"> </w:t>
      </w:r>
      <w:r w:rsidR="003467DE">
        <w:rPr>
          <w:szCs w:val="18"/>
          <w:lang w:val="de-DE"/>
        </w:rPr>
        <w:t>zur Verfügung</w:t>
      </w:r>
      <w:r w:rsidRPr="00D45721">
        <w:rPr>
          <w:szCs w:val="18"/>
          <w:lang w:val="de-DE"/>
        </w:rPr>
        <w:t xml:space="preserve">. Auch Mediensteuerungssysteme von Drittanbietern </w:t>
      </w:r>
      <w:r w:rsidR="00D47E0D">
        <w:rPr>
          <w:szCs w:val="18"/>
          <w:lang w:val="de-DE"/>
        </w:rPr>
        <w:t>lassen sich über</w:t>
      </w:r>
      <w:r w:rsidRPr="00D45721">
        <w:rPr>
          <w:szCs w:val="18"/>
          <w:lang w:val="de-DE"/>
        </w:rPr>
        <w:t xml:space="preserve"> das SSC Sennheiser Sound Control-Protokoll </w:t>
      </w:r>
      <w:r w:rsidR="00D47E0D">
        <w:rPr>
          <w:szCs w:val="18"/>
          <w:lang w:val="de-DE"/>
        </w:rPr>
        <w:t>integrieren</w:t>
      </w:r>
      <w:r w:rsidRPr="00D45721">
        <w:rPr>
          <w:szCs w:val="18"/>
          <w:lang w:val="de-DE"/>
        </w:rPr>
        <w:t xml:space="preserve">. </w:t>
      </w:r>
      <w:r w:rsidR="00913204" w:rsidRPr="00913204">
        <w:rPr>
          <w:szCs w:val="18"/>
          <w:lang w:val="de-DE"/>
        </w:rPr>
        <w:t xml:space="preserve">Kleinere Setups mit bis zu 16 Kanälen können zudem über die </w:t>
      </w:r>
      <w:hyperlink r:id="rId17" w:history="1">
        <w:r w:rsidRPr="00D45721">
          <w:rPr>
            <w:rStyle w:val="Hyperlink"/>
            <w:color w:val="auto"/>
            <w:szCs w:val="18"/>
            <w:lang w:val="de-DE"/>
          </w:rPr>
          <w:t>Smart Assist App</w:t>
        </w:r>
      </w:hyperlink>
      <w:r w:rsidRPr="00D45721">
        <w:rPr>
          <w:szCs w:val="18"/>
          <w:lang w:val="de-DE"/>
        </w:rPr>
        <w:t xml:space="preserve"> bedient werden. </w:t>
      </w:r>
      <w:r w:rsidRPr="00D45721">
        <w:rPr>
          <w:szCs w:val="18"/>
          <w:lang w:val="de-DE"/>
        </w:rPr>
        <w:br/>
      </w:r>
      <w:r w:rsidRPr="00D45721">
        <w:rPr>
          <w:szCs w:val="18"/>
          <w:lang w:val="de-DE"/>
        </w:rPr>
        <w:br/>
        <w:t xml:space="preserve">Die </w:t>
      </w:r>
      <w:r w:rsidR="00633030" w:rsidRPr="00633030">
        <w:rPr>
          <w:szCs w:val="18"/>
          <w:lang w:val="de-DE"/>
        </w:rPr>
        <w:t>Bedienoberfläche</w:t>
      </w:r>
      <w:r w:rsidR="00633030">
        <w:rPr>
          <w:szCs w:val="18"/>
          <w:lang w:val="de-DE"/>
        </w:rPr>
        <w:t xml:space="preserve"> </w:t>
      </w:r>
      <w:r w:rsidRPr="00D45721">
        <w:rPr>
          <w:szCs w:val="18"/>
          <w:lang w:val="de-DE"/>
        </w:rPr>
        <w:t xml:space="preserve">des EW-DX EM 4 Dante </w:t>
      </w:r>
      <w:r w:rsidR="00DD756C">
        <w:rPr>
          <w:szCs w:val="18"/>
          <w:lang w:val="de-DE"/>
        </w:rPr>
        <w:t xml:space="preserve">ist </w:t>
      </w:r>
      <w:r w:rsidR="00851078">
        <w:rPr>
          <w:szCs w:val="18"/>
          <w:lang w:val="de-DE"/>
        </w:rPr>
        <w:t>strukturiert gestaltet</w:t>
      </w:r>
      <w:r w:rsidRPr="00D45721">
        <w:rPr>
          <w:szCs w:val="18"/>
          <w:lang w:val="de-DE"/>
        </w:rPr>
        <w:t xml:space="preserve"> und bietet über die Navigation mit dem </w:t>
      </w:r>
      <w:proofErr w:type="spellStart"/>
      <w:r w:rsidRPr="00D45721">
        <w:rPr>
          <w:szCs w:val="18"/>
          <w:lang w:val="de-DE"/>
        </w:rPr>
        <w:t>Jog</w:t>
      </w:r>
      <w:proofErr w:type="spellEnd"/>
      <w:r w:rsidRPr="00D45721">
        <w:rPr>
          <w:szCs w:val="18"/>
          <w:lang w:val="de-DE"/>
        </w:rPr>
        <w:t>-</w:t>
      </w:r>
      <w:r w:rsidR="005065BA">
        <w:rPr>
          <w:szCs w:val="18"/>
          <w:lang w:val="de-DE"/>
        </w:rPr>
        <w:t>Wheel</w:t>
      </w:r>
      <w:r w:rsidRPr="00D45721">
        <w:rPr>
          <w:szCs w:val="18"/>
          <w:lang w:val="de-DE"/>
        </w:rPr>
        <w:t xml:space="preserve"> und die Steuertasten einfachen Zugriff auf alle Funktionen. </w:t>
      </w:r>
      <w:r w:rsidR="002975E5" w:rsidRPr="002975E5">
        <w:rPr>
          <w:szCs w:val="18"/>
          <w:lang w:val="de-DE"/>
        </w:rPr>
        <w:t>Ein OLED-Display sorgt selbst bei ungünstigen Lichtverhältnissen für eine klare Darstellung der Einstellungen.</w:t>
      </w:r>
      <w:r w:rsidR="002975E5">
        <w:rPr>
          <w:szCs w:val="18"/>
          <w:lang w:val="de-DE"/>
        </w:rPr>
        <w:t xml:space="preserve"> </w:t>
      </w:r>
      <w:r w:rsidRPr="00D45721">
        <w:rPr>
          <w:szCs w:val="18"/>
          <w:lang w:val="de-DE"/>
        </w:rPr>
        <w:t xml:space="preserve">Neben der Anzeige der </w:t>
      </w:r>
      <w:r w:rsidR="00EB23B4">
        <w:rPr>
          <w:szCs w:val="18"/>
          <w:lang w:val="de-DE"/>
        </w:rPr>
        <w:t>R</w:t>
      </w:r>
      <w:r w:rsidRPr="00D45721">
        <w:rPr>
          <w:szCs w:val="18"/>
          <w:lang w:val="de-DE"/>
        </w:rPr>
        <w:t xml:space="preserve">F-Pegel gibt eine Verbindungsqualitätsanzeige </w:t>
      </w:r>
      <w:r w:rsidRPr="00D45721">
        <w:rPr>
          <w:szCs w:val="18"/>
          <w:lang w:val="de-DE"/>
        </w:rPr>
        <w:lastRenderedPageBreak/>
        <w:t xml:space="preserve">Auskunft über den Zustand der </w:t>
      </w:r>
      <w:r w:rsidR="003916A3">
        <w:rPr>
          <w:szCs w:val="18"/>
          <w:lang w:val="de-DE"/>
        </w:rPr>
        <w:t>R</w:t>
      </w:r>
      <w:r w:rsidRPr="00D45721">
        <w:rPr>
          <w:szCs w:val="18"/>
          <w:lang w:val="de-DE"/>
        </w:rPr>
        <w:t xml:space="preserve">F-Verbindung. Ein schaltbarer Kopfhörerausgang auf der Vorderseite ermöglicht die </w:t>
      </w:r>
      <w:r w:rsidR="003916A3">
        <w:rPr>
          <w:szCs w:val="18"/>
          <w:lang w:val="de-DE"/>
        </w:rPr>
        <w:t>Kontrolle</w:t>
      </w:r>
      <w:r w:rsidRPr="00D45721">
        <w:rPr>
          <w:szCs w:val="18"/>
          <w:lang w:val="de-DE"/>
        </w:rPr>
        <w:t xml:space="preserve"> des Audiosignals. </w:t>
      </w:r>
    </w:p>
    <w:p w14:paraId="6E852B89" w14:textId="77777777" w:rsidR="00CA0304" w:rsidRPr="00CA0304" w:rsidRDefault="00CA0304" w:rsidP="0019074B">
      <w:pPr>
        <w:rPr>
          <w:szCs w:val="18"/>
          <w:lang w:val="de-DE"/>
        </w:rPr>
      </w:pPr>
    </w:p>
    <w:p w14:paraId="4F06A806" w14:textId="5DB7A183" w:rsidR="008F43C8" w:rsidRPr="008F43C8" w:rsidRDefault="008F43C8" w:rsidP="008F43C8">
      <w:pPr>
        <w:rPr>
          <w:szCs w:val="18"/>
          <w:lang w:val="de-DE"/>
        </w:rPr>
      </w:pPr>
      <w:r w:rsidRPr="008F43C8">
        <w:rPr>
          <w:b/>
          <w:bCs/>
          <w:szCs w:val="18"/>
          <w:lang w:val="de-DE"/>
        </w:rPr>
        <w:t xml:space="preserve">Unverfälschter Klang </w:t>
      </w:r>
      <w:r w:rsidR="00114D0D">
        <w:rPr>
          <w:b/>
          <w:bCs/>
          <w:szCs w:val="18"/>
          <w:lang w:val="de-DE"/>
        </w:rPr>
        <w:t>bei minimaler Latenz</w:t>
      </w:r>
      <w:r w:rsidRPr="008F43C8">
        <w:rPr>
          <w:b/>
          <w:bCs/>
          <w:szCs w:val="18"/>
          <w:lang w:val="de-DE"/>
        </w:rPr>
        <w:t xml:space="preserve"> </w:t>
      </w:r>
      <w:r w:rsidRPr="008F43C8">
        <w:rPr>
          <w:szCs w:val="18"/>
          <w:lang w:val="de-DE"/>
        </w:rPr>
        <w:br/>
        <w:t>EW-DX verwendet den proprietären Sennheiser Performance Audio Codec (</w:t>
      </w:r>
      <w:proofErr w:type="spellStart"/>
      <w:r w:rsidRPr="008F43C8">
        <w:rPr>
          <w:szCs w:val="18"/>
          <w:lang w:val="de-DE"/>
        </w:rPr>
        <w:t>SePAC</w:t>
      </w:r>
      <w:proofErr w:type="spellEnd"/>
      <w:r w:rsidRPr="008F43C8">
        <w:rPr>
          <w:szCs w:val="18"/>
          <w:lang w:val="de-DE"/>
        </w:rPr>
        <w:t xml:space="preserve">), der eine Latenz von nur 1,9 </w:t>
      </w:r>
      <w:proofErr w:type="spellStart"/>
      <w:r w:rsidRPr="008F43C8">
        <w:rPr>
          <w:szCs w:val="18"/>
          <w:lang w:val="de-DE"/>
        </w:rPr>
        <w:t>ms</w:t>
      </w:r>
      <w:proofErr w:type="spellEnd"/>
      <w:r w:rsidRPr="008F43C8">
        <w:rPr>
          <w:szCs w:val="18"/>
          <w:lang w:val="de-DE"/>
        </w:rPr>
        <w:t xml:space="preserve"> gewährleistet. „Dieser Codec wurde speziell für die hochwertige Audioübertragung entwickelt“, betont Sikora. „Die Klangqualität und -klarheit</w:t>
      </w:r>
      <w:r w:rsidR="00714AA6">
        <w:rPr>
          <w:szCs w:val="18"/>
          <w:lang w:val="de-DE"/>
        </w:rPr>
        <w:t xml:space="preserve"> sind</w:t>
      </w:r>
      <w:r w:rsidRPr="008F43C8">
        <w:rPr>
          <w:szCs w:val="18"/>
          <w:lang w:val="de-DE"/>
        </w:rPr>
        <w:t xml:space="preserve"> </w:t>
      </w:r>
      <w:r w:rsidR="00714AA6">
        <w:rPr>
          <w:szCs w:val="18"/>
          <w:lang w:val="de-DE"/>
        </w:rPr>
        <w:t>d</w:t>
      </w:r>
      <w:r w:rsidR="00714AA6" w:rsidRPr="00714AA6">
        <w:rPr>
          <w:szCs w:val="18"/>
          <w:lang w:val="de-DE"/>
        </w:rPr>
        <w:t>eutlich überlegen im Vergleich zu handelsüblichen Codecs</w:t>
      </w:r>
      <w:r w:rsidR="00714AA6">
        <w:rPr>
          <w:szCs w:val="18"/>
          <w:lang w:val="de-DE"/>
        </w:rPr>
        <w:t>.“</w:t>
      </w:r>
      <w:r w:rsidRPr="008F43C8">
        <w:rPr>
          <w:szCs w:val="18"/>
          <w:lang w:val="de-DE"/>
        </w:rPr>
        <w:br/>
      </w:r>
      <w:r w:rsidRPr="008F43C8">
        <w:rPr>
          <w:szCs w:val="18"/>
          <w:lang w:val="de-DE"/>
        </w:rPr>
        <w:br/>
        <w:t xml:space="preserve">Alle Sender </w:t>
      </w:r>
      <w:r w:rsidR="00104496">
        <w:rPr>
          <w:szCs w:val="18"/>
          <w:lang w:val="de-DE"/>
        </w:rPr>
        <w:t xml:space="preserve">verfügen über </w:t>
      </w:r>
      <w:r w:rsidRPr="008F43C8">
        <w:rPr>
          <w:szCs w:val="18"/>
          <w:lang w:val="de-DE"/>
        </w:rPr>
        <w:t xml:space="preserve">einen Eingangsdynamikbereich von </w:t>
      </w:r>
      <w:r w:rsidR="00104496">
        <w:rPr>
          <w:szCs w:val="18"/>
          <w:lang w:val="de-DE"/>
        </w:rPr>
        <w:t>bemerkenswerten</w:t>
      </w:r>
      <w:r w:rsidRPr="008F43C8">
        <w:rPr>
          <w:szCs w:val="18"/>
          <w:lang w:val="de-DE"/>
        </w:rPr>
        <w:t xml:space="preserve"> 134 dB</w:t>
      </w:r>
      <w:r w:rsidR="00B52931">
        <w:rPr>
          <w:szCs w:val="18"/>
          <w:lang w:val="de-DE"/>
        </w:rPr>
        <w:t>,</w:t>
      </w:r>
      <w:r w:rsidRPr="008F43C8">
        <w:rPr>
          <w:szCs w:val="18"/>
          <w:lang w:val="de-DE"/>
        </w:rPr>
        <w:t xml:space="preserve"> wodurch </w:t>
      </w:r>
      <w:r w:rsidR="00104496">
        <w:rPr>
          <w:szCs w:val="18"/>
          <w:lang w:val="de-DE"/>
        </w:rPr>
        <w:t>die Notwendigkeit</w:t>
      </w:r>
      <w:r w:rsidRPr="008F43C8">
        <w:rPr>
          <w:szCs w:val="18"/>
          <w:lang w:val="de-DE"/>
        </w:rPr>
        <w:t xml:space="preserve"> entfällt, bei spontanen Auftritten oder </w:t>
      </w:r>
      <w:r w:rsidR="00B52931" w:rsidRPr="00CA0304">
        <w:rPr>
          <w:szCs w:val="18"/>
          <w:lang w:val="de-DE"/>
        </w:rPr>
        <w:t>unerprobter</w:t>
      </w:r>
      <w:r w:rsidR="00CA0304" w:rsidRPr="00CA0304">
        <w:rPr>
          <w:szCs w:val="18"/>
          <w:lang w:val="de-DE"/>
        </w:rPr>
        <w:t xml:space="preserve"> </w:t>
      </w:r>
      <w:r w:rsidRPr="008F43C8">
        <w:rPr>
          <w:szCs w:val="18"/>
          <w:lang w:val="de-DE"/>
        </w:rPr>
        <w:t xml:space="preserve">Präsentationen die richtige Verstärkung </w:t>
      </w:r>
      <w:r w:rsidR="005810AC">
        <w:rPr>
          <w:szCs w:val="18"/>
          <w:lang w:val="de-DE"/>
        </w:rPr>
        <w:t xml:space="preserve">zu finden. </w:t>
      </w:r>
      <w:r w:rsidRPr="008F43C8">
        <w:rPr>
          <w:szCs w:val="18"/>
          <w:lang w:val="de-DE"/>
        </w:rPr>
        <w:t xml:space="preserve"> </w:t>
      </w:r>
    </w:p>
    <w:p w14:paraId="1828269A" w14:textId="77777777" w:rsidR="00C8603B" w:rsidRPr="00D16A2D" w:rsidRDefault="00C8603B" w:rsidP="0019074B">
      <w:pPr>
        <w:rPr>
          <w:szCs w:val="18"/>
          <w:lang w:val="de-DE"/>
        </w:rPr>
      </w:pPr>
    </w:p>
    <w:p w14:paraId="23C884C4" w14:textId="6E0CD404" w:rsidR="00C8603B" w:rsidRPr="00C8603B" w:rsidRDefault="005A18DA" w:rsidP="00C8603B">
      <w:pPr>
        <w:rPr>
          <w:szCs w:val="18"/>
          <w:lang w:val="de-DE"/>
        </w:rPr>
      </w:pPr>
      <w:r>
        <w:rPr>
          <w:b/>
          <w:bCs/>
          <w:szCs w:val="18"/>
          <w:lang w:val="de-DE"/>
        </w:rPr>
        <w:t xml:space="preserve">Die </w:t>
      </w:r>
      <w:r w:rsidR="00C8603B" w:rsidRPr="00C8603B">
        <w:rPr>
          <w:b/>
          <w:bCs/>
          <w:szCs w:val="18"/>
          <w:lang w:val="de-DE"/>
        </w:rPr>
        <w:t>EW-DX</w:t>
      </w:r>
      <w:r>
        <w:rPr>
          <w:b/>
          <w:bCs/>
          <w:szCs w:val="18"/>
          <w:lang w:val="de-DE"/>
        </w:rPr>
        <w:t xml:space="preserve"> Serie</w:t>
      </w:r>
      <w:r w:rsidR="00C8603B" w:rsidRPr="00C8603B">
        <w:rPr>
          <w:b/>
          <w:bCs/>
          <w:szCs w:val="18"/>
          <w:lang w:val="de-DE"/>
        </w:rPr>
        <w:t xml:space="preserve"> auf einen Blick</w:t>
      </w:r>
      <w:r w:rsidR="00C8603B" w:rsidRPr="00C8603B">
        <w:rPr>
          <w:szCs w:val="18"/>
          <w:lang w:val="de-DE"/>
        </w:rPr>
        <w:br/>
        <w:t>Neben dem EW-DX EM 4 Dante umfasst die EW-DX</w:t>
      </w:r>
      <w:r>
        <w:rPr>
          <w:szCs w:val="18"/>
          <w:lang w:val="de-DE"/>
        </w:rPr>
        <w:t xml:space="preserve"> Serie </w:t>
      </w:r>
      <w:r w:rsidR="00C8603B" w:rsidRPr="00C8603B">
        <w:rPr>
          <w:szCs w:val="18"/>
          <w:lang w:val="de-DE"/>
        </w:rPr>
        <w:t>zwei</w:t>
      </w:r>
      <w:r>
        <w:rPr>
          <w:szCs w:val="18"/>
          <w:lang w:val="de-DE"/>
        </w:rPr>
        <w:t xml:space="preserve"> halbe</w:t>
      </w:r>
      <w:r w:rsidR="00C8603B" w:rsidRPr="00C8603B">
        <w:rPr>
          <w:szCs w:val="18"/>
          <w:lang w:val="de-DE"/>
        </w:rPr>
        <w:t xml:space="preserve"> 19-Zoll-Zweikanal-Empfänger mit und ohne Dante-Ausgänge, Hand- und Taschensender mit verschiedenen Mikrofonoptionen, ein kabelloses Tischstativ, Fern- und Wandantennen sowie eine Vielzahl von Tisch- und Rack-Ladelösungen.</w:t>
      </w:r>
      <w:r w:rsidR="00C8603B" w:rsidRPr="00C8603B">
        <w:rPr>
          <w:szCs w:val="18"/>
          <w:lang w:val="de-DE"/>
        </w:rPr>
        <w:br/>
      </w:r>
      <w:r w:rsidR="00C8603B" w:rsidRPr="00C8603B">
        <w:rPr>
          <w:szCs w:val="18"/>
          <w:lang w:val="de-DE"/>
        </w:rPr>
        <w:br/>
        <w:t xml:space="preserve">„Evolution Wireless Digital EW-DX wurde mit Blick auf </w:t>
      </w:r>
      <w:r w:rsidR="00640A6D">
        <w:rPr>
          <w:szCs w:val="18"/>
          <w:lang w:val="de-DE"/>
        </w:rPr>
        <w:t>den Anwendungskomfort</w:t>
      </w:r>
      <w:r w:rsidR="00C8603B" w:rsidRPr="00C8603B">
        <w:rPr>
          <w:szCs w:val="18"/>
          <w:lang w:val="de-DE"/>
        </w:rPr>
        <w:t xml:space="preserve"> entwickelt und bietet ein umfassendes Portfolio, das sich flexibel an nahezu alle Anforderungen an digitale drahtlose Mikrofone anpassen lässt“, so Sikora abschließend. </w:t>
      </w:r>
    </w:p>
    <w:p w14:paraId="3EEC02DE" w14:textId="77777777" w:rsidR="00C8603B" w:rsidRPr="00C8603B" w:rsidRDefault="00C8603B" w:rsidP="0019074B">
      <w:pPr>
        <w:rPr>
          <w:szCs w:val="18"/>
          <w:lang w:val="de-DE"/>
        </w:rPr>
      </w:pPr>
    </w:p>
    <w:p w14:paraId="774CB75F" w14:textId="77777777" w:rsidR="00C8603B" w:rsidRPr="00C8603B" w:rsidRDefault="00C8603B" w:rsidP="0019074B">
      <w:pPr>
        <w:rPr>
          <w:szCs w:val="18"/>
          <w:lang w:val="de-DE"/>
        </w:rPr>
      </w:pPr>
    </w:p>
    <w:p w14:paraId="5401539C" w14:textId="77777777" w:rsidR="00C8603B" w:rsidRPr="00C8603B" w:rsidRDefault="00C8603B" w:rsidP="0019074B">
      <w:pPr>
        <w:rPr>
          <w:szCs w:val="1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351"/>
        <w:gridCol w:w="1529"/>
      </w:tblGrid>
      <w:tr w:rsidR="00150CA2" w:rsidRPr="0074172C" w14:paraId="0F7C0795" w14:textId="77777777" w:rsidTr="00150CA2">
        <w:tc>
          <w:tcPr>
            <w:tcW w:w="3935" w:type="dxa"/>
          </w:tcPr>
          <w:p w14:paraId="75399E4E" w14:textId="003B8FF5" w:rsidR="00150CA2" w:rsidRDefault="00150CA2" w:rsidP="00150CA2">
            <w:pPr>
              <w:pStyle w:val="Beschriftung"/>
            </w:pPr>
            <w:r>
              <w:rPr>
                <w:noProof/>
              </w:rPr>
              <w:lastRenderedPageBreak/>
              <w:drawing>
                <wp:inline distT="0" distB="0" distL="0" distR="0" wp14:anchorId="080E644D" wp14:editId="7956578A">
                  <wp:extent cx="3964838" cy="2643561"/>
                  <wp:effectExtent l="0" t="0" r="0" b="4445"/>
                  <wp:docPr id="1594692298" name="Grafik 7" descr="Ein Bild, das Elektronik, Maschine, Bautechnik,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92298" name="Grafik 7" descr="Ein Bild, das Elektronik, Maschine, Bautechnik, Im Haus enthält.&#10;&#10;Automatisch generierte Beschreibung"/>
                          <pic:cNvPicPr/>
                        </pic:nvPicPr>
                        <pic:blipFill>
                          <a:blip r:embed="rId18"/>
                          <a:stretch>
                            <a:fillRect/>
                          </a:stretch>
                        </pic:blipFill>
                        <pic:spPr>
                          <a:xfrm>
                            <a:off x="0" y="0"/>
                            <a:ext cx="3985016" cy="2657015"/>
                          </a:xfrm>
                          <a:prstGeom prst="rect">
                            <a:avLst/>
                          </a:prstGeom>
                        </pic:spPr>
                      </pic:pic>
                    </a:graphicData>
                  </a:graphic>
                </wp:inline>
              </w:drawing>
            </w:r>
          </w:p>
        </w:tc>
        <w:tc>
          <w:tcPr>
            <w:tcW w:w="3935" w:type="dxa"/>
          </w:tcPr>
          <w:p w14:paraId="3E7AFE56" w14:textId="7B32AF1A" w:rsidR="00150CA2" w:rsidRPr="00963614" w:rsidRDefault="00963614" w:rsidP="00150CA2">
            <w:pPr>
              <w:pStyle w:val="Beschriftung"/>
              <w:rPr>
                <w:lang w:val="de-DE"/>
              </w:rPr>
            </w:pPr>
            <w:r w:rsidRPr="00963614">
              <w:rPr>
                <w:lang w:val="de-DE"/>
              </w:rPr>
              <w:t>Evolution Wireless Digital EW-DX bietet ein umfassendes Portfolio an digitalen drahtlosen Mikrofonen</w:t>
            </w:r>
          </w:p>
        </w:tc>
      </w:tr>
    </w:tbl>
    <w:p w14:paraId="0DF2E142" w14:textId="77777777" w:rsidR="00150CA2" w:rsidRPr="00963614" w:rsidRDefault="00150CA2" w:rsidP="0019074B">
      <w:pPr>
        <w:rPr>
          <w:szCs w:val="18"/>
          <w:lang w:val="de-DE"/>
        </w:rPr>
      </w:pPr>
    </w:p>
    <w:p w14:paraId="0B36A15F" w14:textId="77777777" w:rsidR="001B5241" w:rsidRPr="00963614" w:rsidRDefault="001B5241" w:rsidP="0019074B">
      <w:pPr>
        <w:rPr>
          <w:szCs w:val="18"/>
          <w:lang w:val="de-DE"/>
        </w:rPr>
      </w:pPr>
    </w:p>
    <w:p w14:paraId="3946BB22" w14:textId="72328E6E" w:rsidR="00837D12" w:rsidRPr="00D16A2D" w:rsidRDefault="00837D12" w:rsidP="00837D12">
      <w:pPr>
        <w:rPr>
          <w:rStyle w:val="Fett"/>
          <w:b w:val="0"/>
          <w:bCs w:val="0"/>
          <w:szCs w:val="18"/>
          <w:lang w:val="de-DE"/>
        </w:rPr>
      </w:pPr>
      <w:r w:rsidRPr="00D16A2D">
        <w:rPr>
          <w:rStyle w:val="Fett"/>
          <w:b w:val="0"/>
          <w:bCs w:val="0"/>
          <w:szCs w:val="18"/>
          <w:lang w:val="de-DE"/>
        </w:rPr>
        <w:t>(End</w:t>
      </w:r>
      <w:r w:rsidR="00C31835" w:rsidRPr="00D16A2D">
        <w:rPr>
          <w:rStyle w:val="Fett"/>
          <w:b w:val="0"/>
          <w:bCs w:val="0"/>
          <w:szCs w:val="18"/>
          <w:lang w:val="de-DE"/>
        </w:rPr>
        <w:t>e</w:t>
      </w:r>
      <w:r w:rsidRPr="00D16A2D">
        <w:rPr>
          <w:rStyle w:val="Fett"/>
          <w:b w:val="0"/>
          <w:bCs w:val="0"/>
          <w:szCs w:val="18"/>
          <w:lang w:val="de-DE"/>
        </w:rPr>
        <w:t xml:space="preserve">) </w:t>
      </w:r>
    </w:p>
    <w:p w14:paraId="62F13B6C" w14:textId="77777777" w:rsidR="002E1F7C" w:rsidRPr="00D16A2D" w:rsidRDefault="002E1F7C" w:rsidP="00B701F7">
      <w:pPr>
        <w:rPr>
          <w:szCs w:val="18"/>
          <w:lang w:val="de-DE"/>
        </w:rPr>
      </w:pPr>
    </w:p>
    <w:p w14:paraId="1D1B64B5" w14:textId="77777777" w:rsidR="00145033" w:rsidRDefault="00C31835" w:rsidP="00C31835">
      <w:pPr>
        <w:rPr>
          <w:szCs w:val="18"/>
          <w:lang w:val="de-DE"/>
        </w:rPr>
      </w:pPr>
      <w:r w:rsidRPr="00C31835">
        <w:rPr>
          <w:szCs w:val="18"/>
          <w:lang w:val="de-DE"/>
        </w:rPr>
        <w:t xml:space="preserve">Die Bilder zu dieser Pressemitteilung können </w:t>
      </w:r>
      <w:hyperlink r:id="rId19" w:history="1">
        <w:r w:rsidRPr="00C31835">
          <w:rPr>
            <w:rStyle w:val="Hyperlink"/>
            <w:szCs w:val="18"/>
            <w:lang w:val="de-DE"/>
          </w:rPr>
          <w:t>hier</w:t>
        </w:r>
      </w:hyperlink>
      <w:r w:rsidRPr="00C31835">
        <w:rPr>
          <w:szCs w:val="18"/>
          <w:lang w:val="de-DE"/>
        </w:rPr>
        <w:t xml:space="preserve"> heruntergeladen werden.</w:t>
      </w:r>
      <w:r w:rsidRPr="00C31835">
        <w:rPr>
          <w:szCs w:val="18"/>
          <w:lang w:val="de-DE"/>
        </w:rPr>
        <w:br/>
      </w:r>
    </w:p>
    <w:p w14:paraId="265CD636" w14:textId="76DD2683" w:rsidR="00C31835" w:rsidRPr="00C31835" w:rsidRDefault="00C31835" w:rsidP="00C31835">
      <w:pPr>
        <w:rPr>
          <w:szCs w:val="18"/>
          <w:lang w:val="de-DE"/>
        </w:rPr>
      </w:pPr>
      <w:r w:rsidRPr="00C31835">
        <w:rPr>
          <w:szCs w:val="18"/>
          <w:lang w:val="de-DE"/>
        </w:rPr>
        <w:t xml:space="preserve">Dante ist eine eingetragene Marke von </w:t>
      </w:r>
      <w:proofErr w:type="spellStart"/>
      <w:r w:rsidRPr="00C31835">
        <w:rPr>
          <w:szCs w:val="18"/>
          <w:lang w:val="de-DE"/>
        </w:rPr>
        <w:t>Audinate</w:t>
      </w:r>
      <w:proofErr w:type="spellEnd"/>
      <w:r w:rsidRPr="00C31835">
        <w:rPr>
          <w:szCs w:val="18"/>
          <w:lang w:val="de-DE"/>
        </w:rPr>
        <w:t xml:space="preserve"> </w:t>
      </w:r>
      <w:proofErr w:type="spellStart"/>
      <w:r w:rsidRPr="00C31835">
        <w:rPr>
          <w:szCs w:val="18"/>
          <w:lang w:val="de-DE"/>
        </w:rPr>
        <w:t>Pty</w:t>
      </w:r>
      <w:proofErr w:type="spellEnd"/>
      <w:r w:rsidRPr="00C31835">
        <w:rPr>
          <w:szCs w:val="18"/>
          <w:lang w:val="de-DE"/>
        </w:rPr>
        <w:t>. Ltd.</w:t>
      </w:r>
    </w:p>
    <w:p w14:paraId="0C6B5857" w14:textId="77777777" w:rsidR="00C31835" w:rsidRPr="00C31835" w:rsidRDefault="00C31835" w:rsidP="00B701F7">
      <w:pPr>
        <w:rPr>
          <w:szCs w:val="18"/>
          <w:lang w:val="de-DE"/>
        </w:rPr>
      </w:pPr>
    </w:p>
    <w:p w14:paraId="23193943" w14:textId="77777777" w:rsidR="001B5241" w:rsidRPr="00C31835" w:rsidRDefault="001B5241">
      <w:pPr>
        <w:spacing w:after="200" w:line="276" w:lineRule="auto"/>
        <w:rPr>
          <w:b/>
          <w:bCs/>
          <w:szCs w:val="18"/>
          <w:lang w:val="de-DE"/>
        </w:rPr>
      </w:pPr>
      <w:r w:rsidRPr="00C31835">
        <w:rPr>
          <w:b/>
          <w:bCs/>
          <w:szCs w:val="18"/>
          <w:lang w:val="de-DE"/>
        </w:rPr>
        <w:br w:type="page"/>
      </w:r>
    </w:p>
    <w:p w14:paraId="3912987F" w14:textId="17CF6CC7" w:rsidR="00E9099C" w:rsidRPr="00D64DF4" w:rsidRDefault="0074172C" w:rsidP="00B701F7">
      <w:pPr>
        <w:rPr>
          <w:b/>
          <w:bCs/>
          <w:szCs w:val="18"/>
        </w:rPr>
      </w:pPr>
      <w:proofErr w:type="spellStart"/>
      <w:r>
        <w:rPr>
          <w:b/>
          <w:bCs/>
          <w:szCs w:val="18"/>
        </w:rPr>
        <w:lastRenderedPageBreak/>
        <w:t>Zusätzliche</w:t>
      </w:r>
      <w:proofErr w:type="spellEnd"/>
      <w:r w:rsidR="00E9099C" w:rsidRPr="00D64DF4">
        <w:rPr>
          <w:b/>
          <w:bCs/>
          <w:szCs w:val="18"/>
        </w:rPr>
        <w:t xml:space="preserve"> </w:t>
      </w:r>
      <w:proofErr w:type="spellStart"/>
      <w:r>
        <w:rPr>
          <w:b/>
          <w:bCs/>
          <w:szCs w:val="18"/>
        </w:rPr>
        <w:t>I</w:t>
      </w:r>
      <w:r w:rsidR="00E9099C" w:rsidRPr="00D64DF4">
        <w:rPr>
          <w:b/>
          <w:bCs/>
          <w:szCs w:val="18"/>
        </w:rPr>
        <w:t>nformation</w:t>
      </w:r>
      <w:r>
        <w:rPr>
          <w:b/>
          <w:bCs/>
          <w:szCs w:val="18"/>
        </w:rPr>
        <w:t>en</w:t>
      </w:r>
      <w:proofErr w:type="spellEnd"/>
      <w:r w:rsidR="00E9099C" w:rsidRPr="00D64DF4">
        <w:rPr>
          <w:b/>
          <w:bCs/>
          <w:szCs w:val="18"/>
        </w:rPr>
        <w:t>:</w:t>
      </w:r>
    </w:p>
    <w:p w14:paraId="383FB9FE" w14:textId="686A82F6" w:rsidR="00E9099C" w:rsidRPr="00D64DF4" w:rsidRDefault="00E9099C" w:rsidP="00B701F7">
      <w:pPr>
        <w:rPr>
          <w:szCs w:val="18"/>
        </w:rPr>
      </w:pPr>
      <w:r w:rsidRPr="00D64DF4">
        <w:rPr>
          <w:noProof/>
          <w:szCs w:val="18"/>
        </w:rPr>
        <w:drawing>
          <wp:inline distT="0" distB="0" distL="0" distR="0" wp14:anchorId="592F07AF" wp14:editId="5D9974DD">
            <wp:extent cx="5047488" cy="3154039"/>
            <wp:effectExtent l="0" t="0" r="1270" b="8890"/>
            <wp:docPr id="2091002893" name="Grafik 2"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02893" name="Grafik 2" descr="Ein Bild, das Text, Screenshot, Schrift, Zahl enthält.&#10;&#10;Automatisch generierte Beschreibung"/>
                    <pic:cNvPicPr/>
                  </pic:nvPicPr>
                  <pic:blipFill>
                    <a:blip r:embed="rId20"/>
                    <a:stretch>
                      <a:fillRect/>
                    </a:stretch>
                  </pic:blipFill>
                  <pic:spPr>
                    <a:xfrm>
                      <a:off x="0" y="0"/>
                      <a:ext cx="5047488" cy="3154039"/>
                    </a:xfrm>
                    <a:prstGeom prst="rect">
                      <a:avLst/>
                    </a:prstGeom>
                  </pic:spPr>
                </pic:pic>
              </a:graphicData>
            </a:graphic>
          </wp:inline>
        </w:drawing>
      </w:r>
    </w:p>
    <w:p w14:paraId="4822EA9F" w14:textId="77777777" w:rsidR="00E9099C" w:rsidRPr="00D64DF4" w:rsidRDefault="00E9099C" w:rsidP="00B701F7">
      <w:pPr>
        <w:rPr>
          <w:szCs w:val="18"/>
        </w:rPr>
      </w:pPr>
    </w:p>
    <w:p w14:paraId="3936CA57" w14:textId="77777777" w:rsidR="00652B23" w:rsidRPr="00652B23" w:rsidRDefault="00652B23" w:rsidP="00652B23">
      <w:pPr>
        <w:spacing w:line="240" w:lineRule="auto"/>
        <w:textAlignment w:val="baseline"/>
        <w:rPr>
          <w:rFonts w:ascii="Sennheiser Office" w:eastAsia="Times New Roman" w:hAnsi="Sennheiser Office" w:cs="Segoe UI"/>
          <w:szCs w:val="18"/>
          <w:lang w:val="de-DE" w:eastAsia="de-DE"/>
        </w:rPr>
      </w:pPr>
      <w:r w:rsidRPr="00652B23">
        <w:rPr>
          <w:rFonts w:ascii="Sennheiser Office" w:eastAsia="Times New Roman" w:hAnsi="Sennheiser Office" w:cs="Segoe UI"/>
          <w:b/>
          <w:bCs/>
          <w:szCs w:val="18"/>
          <w:lang w:val="de-DE" w:eastAsia="de-DE"/>
        </w:rPr>
        <w:t>Über die Sennheiser-Gruppe</w:t>
      </w:r>
    </w:p>
    <w:p w14:paraId="05FD32B7" w14:textId="77777777" w:rsidR="00652B23" w:rsidRPr="00652B23" w:rsidRDefault="00652B23" w:rsidP="00652B23">
      <w:pPr>
        <w:spacing w:line="240" w:lineRule="auto"/>
        <w:textAlignment w:val="baseline"/>
        <w:rPr>
          <w:rFonts w:ascii="Sennheiser Office" w:eastAsia="Times New Roman" w:hAnsi="Sennheiser Office" w:cs="Segoe UI"/>
          <w:szCs w:val="18"/>
          <w:lang w:val="de-DE" w:eastAsia="de-DE"/>
        </w:rPr>
      </w:pPr>
      <w:r w:rsidRPr="00652B23">
        <w:rPr>
          <w:rFonts w:ascii="Sennheiser Office" w:eastAsia="Times New Roman" w:hAnsi="Sennheiser Office" w:cs="Segoe UI"/>
          <w:szCs w:val="18"/>
          <w:lang w:val="de-DE" w:eastAsia="de-DE"/>
        </w:rPr>
        <w:t>Die Zukunft der Audio-Welt zu gestalten 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w:t>
      </w:r>
    </w:p>
    <w:p w14:paraId="5D8F586A" w14:textId="77777777" w:rsidR="00652B23" w:rsidRPr="00652B23" w:rsidRDefault="0074172C" w:rsidP="00652B23">
      <w:pPr>
        <w:pStyle w:val="About"/>
        <w:rPr>
          <w:lang w:val="de-DE"/>
        </w:rPr>
      </w:pPr>
      <w:hyperlink r:id="rId21" w:history="1">
        <w:r w:rsidR="00652B23" w:rsidRPr="00652B23">
          <w:rPr>
            <w:rStyle w:val="Hyperlink"/>
            <w:color w:val="0095D5" w:themeColor="accent1"/>
            <w:lang w:val="de-DE"/>
          </w:rPr>
          <w:t>sennheiser.</w:t>
        </w:r>
        <w:r w:rsidR="00652B23" w:rsidRPr="00652B23">
          <w:rPr>
            <w:rStyle w:val="Hyperlink"/>
            <w:rFonts w:ascii="Sennheiser Office" w:hAnsi="Sennheiser Office"/>
            <w:color w:val="0095D5" w:themeColor="accent1"/>
            <w:lang w:val="de-DE"/>
          </w:rPr>
          <w:t>com</w:t>
        </w:r>
      </w:hyperlink>
      <w:r w:rsidR="00652B23" w:rsidRPr="00652B23">
        <w:rPr>
          <w:rFonts w:ascii="Sennheiser Office" w:hAnsi="Sennheiser Office"/>
          <w:color w:val="000000" w:themeColor="text1"/>
          <w:lang w:val="de-DE" w:eastAsia="en-GB"/>
        </w:rPr>
        <w:t xml:space="preserve"> | </w:t>
      </w:r>
      <w:hyperlink r:id="rId22" w:history="1">
        <w:r w:rsidR="00652B23" w:rsidRPr="00652B23">
          <w:rPr>
            <w:rStyle w:val="Hyperlink"/>
            <w:rFonts w:ascii="Sennheiser Office" w:hAnsi="Sennheiser Office"/>
            <w:color w:val="0095D5" w:themeColor="accent1"/>
            <w:lang w:val="de-DE" w:eastAsia="en-GB"/>
          </w:rPr>
          <w:t>neumann.com</w:t>
        </w:r>
      </w:hyperlink>
      <w:r w:rsidR="00652B23" w:rsidRPr="00652B23">
        <w:rPr>
          <w:rFonts w:ascii="Sennheiser Office" w:hAnsi="Sennheiser Office"/>
          <w:color w:val="000000" w:themeColor="text1"/>
          <w:lang w:val="de-DE" w:eastAsia="en-GB"/>
        </w:rPr>
        <w:t xml:space="preserve"> |</w:t>
      </w:r>
      <w:r w:rsidR="00652B23" w:rsidRPr="00652B23">
        <w:rPr>
          <w:rStyle w:val="Hyperlink"/>
          <w:color w:val="000000" w:themeColor="text1"/>
          <w:u w:val="none"/>
          <w:lang w:val="de-DE"/>
        </w:rPr>
        <w:t xml:space="preserve"> </w:t>
      </w:r>
      <w:hyperlink r:id="rId23" w:history="1">
        <w:r w:rsidR="00652B23" w:rsidRPr="00652B23">
          <w:rPr>
            <w:rStyle w:val="Hyperlink"/>
            <w:color w:val="0095D5" w:themeColor="accent1"/>
            <w:lang w:val="de-DE"/>
          </w:rPr>
          <w:t>dear-reality.com</w:t>
        </w:r>
      </w:hyperlink>
      <w:r w:rsidR="00652B23" w:rsidRPr="00652B23">
        <w:rPr>
          <w:rStyle w:val="Hyperlink"/>
          <w:color w:val="000000" w:themeColor="text1"/>
          <w:u w:val="none"/>
          <w:lang w:val="de-DE"/>
        </w:rPr>
        <w:t xml:space="preserve"> </w:t>
      </w:r>
      <w:r w:rsidR="00652B23" w:rsidRPr="00652B23">
        <w:rPr>
          <w:rFonts w:ascii="Sennheiser Office" w:hAnsi="Sennheiser Office"/>
          <w:color w:val="000000" w:themeColor="text1"/>
          <w:lang w:val="de-DE" w:eastAsia="en-GB"/>
        </w:rPr>
        <w:t xml:space="preserve">| </w:t>
      </w:r>
      <w:hyperlink r:id="rId24" w:history="1">
        <w:r w:rsidR="00652B23" w:rsidRPr="00652B23">
          <w:rPr>
            <w:rStyle w:val="Hyperlink"/>
            <w:color w:val="0095D5" w:themeColor="accent1"/>
            <w:lang w:val="de-DE"/>
          </w:rPr>
          <w:t>merging.com</w:t>
        </w:r>
      </w:hyperlink>
    </w:p>
    <w:p w14:paraId="5F3FD4B7" w14:textId="77777777" w:rsidR="00652B23" w:rsidRPr="00652B23" w:rsidRDefault="00652B23" w:rsidP="00652B23">
      <w:pPr>
        <w:pStyle w:val="Contact"/>
        <w:rPr>
          <w:bCs/>
          <w:lang w:val="de-DE"/>
        </w:rPr>
      </w:pPr>
    </w:p>
    <w:p w14:paraId="2ED05423" w14:textId="77777777" w:rsidR="00652B23" w:rsidRPr="00652B23" w:rsidRDefault="00652B23" w:rsidP="00652B23">
      <w:pPr>
        <w:pStyle w:val="Contact"/>
        <w:rPr>
          <w:bCs/>
          <w:lang w:val="de-DE"/>
        </w:rPr>
      </w:pPr>
    </w:p>
    <w:p w14:paraId="09388C86" w14:textId="77777777" w:rsidR="00652B23" w:rsidRPr="00652B23" w:rsidRDefault="00652B23" w:rsidP="00652B23">
      <w:pPr>
        <w:pStyle w:val="Contact"/>
        <w:rPr>
          <w:b/>
          <w:lang w:val="de-DE"/>
        </w:rPr>
      </w:pPr>
      <w:r w:rsidRPr="00652B23">
        <w:rPr>
          <w:b/>
          <w:lang w:val="de-DE"/>
        </w:rPr>
        <w:t>Lokaler Pressekontakt</w:t>
      </w:r>
    </w:p>
    <w:p w14:paraId="5973A0EF" w14:textId="77777777" w:rsidR="00652B23" w:rsidRPr="00652B23" w:rsidRDefault="00652B23" w:rsidP="00652B23">
      <w:pPr>
        <w:pStyle w:val="Contact"/>
        <w:rPr>
          <w:color w:val="0095D5"/>
          <w:lang w:val="de-DE"/>
        </w:rPr>
      </w:pPr>
      <w:r w:rsidRPr="00652B23">
        <w:rPr>
          <w:color w:val="0095D5"/>
          <w:lang w:val="de-DE"/>
        </w:rPr>
        <w:t>Jacqueline Gusmag</w:t>
      </w:r>
    </w:p>
    <w:p w14:paraId="43F1C9C4" w14:textId="77777777" w:rsidR="00652B23" w:rsidRPr="00652B23" w:rsidRDefault="00652B23" w:rsidP="00652B23">
      <w:pPr>
        <w:pStyle w:val="Contact"/>
        <w:rPr>
          <w:lang w:val="de-DE"/>
        </w:rPr>
      </w:pPr>
      <w:r w:rsidRPr="00652B23">
        <w:rPr>
          <w:lang w:val="de-DE"/>
        </w:rPr>
        <w:t xml:space="preserve">jacqueline.gusmag@sennheiser.com </w:t>
      </w:r>
    </w:p>
    <w:p w14:paraId="2DD62EFC" w14:textId="77777777" w:rsidR="00652B23" w:rsidRPr="00D759C4" w:rsidRDefault="00652B23" w:rsidP="00652B23">
      <w:pPr>
        <w:pStyle w:val="Contact"/>
      </w:pPr>
      <w:r w:rsidRPr="00D759C4">
        <w:t>+49 (0)5130 600-1540</w:t>
      </w:r>
    </w:p>
    <w:sectPr w:rsidR="00652B23" w:rsidRPr="00D759C4" w:rsidSect="009031C7">
      <w:headerReference w:type="default" r:id="rId25"/>
      <w:headerReference w:type="first" r:id="rId26"/>
      <w:footerReference w:type="first" r:id="rId2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F53584" w14:textId="77777777" w:rsidR="00A17B0E" w:rsidRDefault="00A17B0E" w:rsidP="00CA1EB9">
      <w:pPr>
        <w:spacing w:line="240" w:lineRule="auto"/>
      </w:pPr>
      <w:r>
        <w:separator/>
      </w:r>
    </w:p>
  </w:endnote>
  <w:endnote w:type="continuationSeparator" w:id="0">
    <w:p w14:paraId="066D1F8E" w14:textId="77777777" w:rsidR="00A17B0E" w:rsidRDefault="00A17B0E" w:rsidP="00CA1EB9">
      <w:pPr>
        <w:spacing w:line="240" w:lineRule="auto"/>
      </w:pPr>
      <w:r>
        <w:continuationSeparator/>
      </w:r>
    </w:p>
  </w:endnote>
  <w:endnote w:type="continuationNotice" w:id="1">
    <w:p w14:paraId="3BD29929" w14:textId="77777777" w:rsidR="00A17B0E" w:rsidRDefault="00A17B0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2DC04972-DDDE-4A05-9CEC-5B26FE82FB6A}"/>
    <w:embedBold r:id="rId2" w:fontKey="{48A35F67-CF9F-4AAE-95E9-93673F2008A6}"/>
    <w:embedItalic r:id="rId3" w:fontKey="{520ED1B8-95E4-4723-802F-0A1CA390748B}"/>
    <w:embedBoldItalic r:id="rId4" w:fontKey="{7A8EEF43-014D-4867-A5AD-3F2E5172DCBB}"/>
  </w:font>
  <w:font w:name="Calibri">
    <w:panose1 w:val="020F0502020204030204"/>
    <w:charset w:val="00"/>
    <w:family w:val="swiss"/>
    <w:pitch w:val="variable"/>
    <w:sig w:usb0="E4002EFF" w:usb1="C000247B" w:usb2="00000009" w:usb3="00000000" w:csb0="000001FF" w:csb1="00000000"/>
    <w:embedRegular r:id="rId5" w:fontKey="{C71EEC67-762C-414D-B5FD-EF1EC6459B0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E1B31A31-55B5-4C85-89D2-836B36C5156A}"/>
    <w:embedBold r:id="rId7" w:fontKey="{049056A4-9CB5-4A8E-8BB2-4C97EDB6959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5F28D4" w14:textId="77777777" w:rsidR="00A17B0E" w:rsidRDefault="00A17B0E" w:rsidP="00CA1EB9">
      <w:pPr>
        <w:spacing w:line="240" w:lineRule="auto"/>
      </w:pPr>
      <w:r>
        <w:separator/>
      </w:r>
    </w:p>
  </w:footnote>
  <w:footnote w:type="continuationSeparator" w:id="0">
    <w:p w14:paraId="4EFFCE58" w14:textId="77777777" w:rsidR="00A17B0E" w:rsidRDefault="00A17B0E" w:rsidP="00CA1EB9">
      <w:pPr>
        <w:spacing w:line="240" w:lineRule="auto"/>
      </w:pPr>
      <w:r>
        <w:continuationSeparator/>
      </w:r>
    </w:p>
  </w:footnote>
  <w:footnote w:type="continuationNotice" w:id="1">
    <w:p w14:paraId="66D443A0" w14:textId="77777777" w:rsidR="00A17B0E" w:rsidRDefault="00A17B0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5EA279BC" w:rsidR="00324808" w:rsidRPr="008E5D5C" w:rsidRDefault="00CF4827" w:rsidP="008E5D5C">
    <w:pPr>
      <w:pStyle w:val="Kopfzeile"/>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74172C">
      <w:fldChar w:fldCharType="begin"/>
    </w:r>
    <w:r w:rsidR="0074172C">
      <w:instrText>NUMPAGES  \* Arabic  \* MERGEFORMAT</w:instrText>
    </w:r>
    <w:r w:rsidR="0074172C">
      <w:fldChar w:fldCharType="separate"/>
    </w:r>
    <w:r>
      <w:rPr>
        <w:noProof/>
      </w:rPr>
      <w:t>5</w:t>
    </w:r>
    <w:r w:rsidR="0074172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058CEECB"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E5702">
      <w:rPr>
        <w:color w:val="0095D5" w:themeColor="accent1"/>
      </w:rPr>
      <w:t>EMitteilung</w:t>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74172C">
      <w:fldChar w:fldCharType="begin"/>
    </w:r>
    <w:r w:rsidR="0074172C">
      <w:instrText>NUMPAGES  \* Arabic  \* MERGEFORMAT</w:instrText>
    </w:r>
    <w:r w:rsidR="0074172C">
      <w:fldChar w:fldCharType="separate"/>
    </w:r>
    <w:r>
      <w:rPr>
        <w:noProof/>
      </w:rPr>
      <w:t>5</w:t>
    </w:r>
    <w:r w:rsidR="0074172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0C5E1E"/>
    <w:multiLevelType w:val="hybridMultilevel"/>
    <w:tmpl w:val="BFCCA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272FB7"/>
    <w:multiLevelType w:val="multilevel"/>
    <w:tmpl w:val="55F2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407DFC"/>
    <w:multiLevelType w:val="multilevel"/>
    <w:tmpl w:val="EF24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AE5121E"/>
    <w:multiLevelType w:val="multilevel"/>
    <w:tmpl w:val="71928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AD93A23"/>
    <w:multiLevelType w:val="multilevel"/>
    <w:tmpl w:val="FFDA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3432246">
    <w:abstractNumId w:val="8"/>
  </w:num>
  <w:num w:numId="2" w16cid:durableId="999845032">
    <w:abstractNumId w:val="2"/>
  </w:num>
  <w:num w:numId="3" w16cid:durableId="51002658">
    <w:abstractNumId w:val="30"/>
  </w:num>
  <w:num w:numId="4" w16cid:durableId="8064217">
    <w:abstractNumId w:val="6"/>
  </w:num>
  <w:num w:numId="5" w16cid:durableId="2043627740">
    <w:abstractNumId w:val="22"/>
  </w:num>
  <w:num w:numId="6" w16cid:durableId="871379408">
    <w:abstractNumId w:val="12"/>
  </w:num>
  <w:num w:numId="7" w16cid:durableId="544775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383383">
    <w:abstractNumId w:val="1"/>
  </w:num>
  <w:num w:numId="9" w16cid:durableId="1071003102">
    <w:abstractNumId w:val="18"/>
  </w:num>
  <w:num w:numId="10" w16cid:durableId="127360608">
    <w:abstractNumId w:val="0"/>
  </w:num>
  <w:num w:numId="11" w16cid:durableId="885138154">
    <w:abstractNumId w:val="10"/>
  </w:num>
  <w:num w:numId="12" w16cid:durableId="1371880251">
    <w:abstractNumId w:val="19"/>
  </w:num>
  <w:num w:numId="13" w16cid:durableId="672490796">
    <w:abstractNumId w:val="29"/>
  </w:num>
  <w:num w:numId="14" w16cid:durableId="141046495">
    <w:abstractNumId w:val="3"/>
  </w:num>
  <w:num w:numId="15" w16cid:durableId="518128773">
    <w:abstractNumId w:val="20"/>
  </w:num>
  <w:num w:numId="16" w16cid:durableId="934554957">
    <w:abstractNumId w:val="15"/>
  </w:num>
  <w:num w:numId="17" w16cid:durableId="978415760">
    <w:abstractNumId w:val="13"/>
  </w:num>
  <w:num w:numId="18" w16cid:durableId="1982926367">
    <w:abstractNumId w:val="11"/>
  </w:num>
  <w:num w:numId="19" w16cid:durableId="1160929176">
    <w:abstractNumId w:val="16"/>
  </w:num>
  <w:num w:numId="20" w16cid:durableId="782848803">
    <w:abstractNumId w:val="17"/>
  </w:num>
  <w:num w:numId="21" w16cid:durableId="1184324508">
    <w:abstractNumId w:val="21"/>
  </w:num>
  <w:num w:numId="22" w16cid:durableId="1464931034">
    <w:abstractNumId w:val="28"/>
  </w:num>
  <w:num w:numId="23" w16cid:durableId="1184395786">
    <w:abstractNumId w:val="24"/>
  </w:num>
  <w:num w:numId="24" w16cid:durableId="803549068">
    <w:abstractNumId w:val="26"/>
  </w:num>
  <w:num w:numId="25" w16cid:durableId="701321581">
    <w:abstractNumId w:val="25"/>
  </w:num>
  <w:num w:numId="26" w16cid:durableId="518393379">
    <w:abstractNumId w:val="23"/>
  </w:num>
  <w:num w:numId="27" w16cid:durableId="356008133">
    <w:abstractNumId w:val="5"/>
  </w:num>
  <w:num w:numId="28" w16cid:durableId="1363748885">
    <w:abstractNumId w:val="9"/>
  </w:num>
  <w:num w:numId="29" w16cid:durableId="1489907584">
    <w:abstractNumId w:val="7"/>
  </w:num>
  <w:num w:numId="30" w16cid:durableId="143550200">
    <w:abstractNumId w:val="27"/>
  </w:num>
  <w:num w:numId="31" w16cid:durableId="1460030429">
    <w:abstractNumId w:val="4"/>
  </w:num>
  <w:num w:numId="32" w16cid:durableId="17080945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4BCA"/>
    <w:rsid w:val="00015088"/>
    <w:rsid w:val="0001632B"/>
    <w:rsid w:val="0001676E"/>
    <w:rsid w:val="00020283"/>
    <w:rsid w:val="00021722"/>
    <w:rsid w:val="00025581"/>
    <w:rsid w:val="00025894"/>
    <w:rsid w:val="000272C5"/>
    <w:rsid w:val="000274B6"/>
    <w:rsid w:val="00034424"/>
    <w:rsid w:val="00035A74"/>
    <w:rsid w:val="00037CAA"/>
    <w:rsid w:val="00040B6E"/>
    <w:rsid w:val="00042F38"/>
    <w:rsid w:val="000434AC"/>
    <w:rsid w:val="000451AC"/>
    <w:rsid w:val="00046898"/>
    <w:rsid w:val="00046D30"/>
    <w:rsid w:val="00047D6A"/>
    <w:rsid w:val="000509D7"/>
    <w:rsid w:val="000515F9"/>
    <w:rsid w:val="00052598"/>
    <w:rsid w:val="000534CD"/>
    <w:rsid w:val="00055E55"/>
    <w:rsid w:val="000569C8"/>
    <w:rsid w:val="00056C73"/>
    <w:rsid w:val="00057569"/>
    <w:rsid w:val="00060BEE"/>
    <w:rsid w:val="00060E12"/>
    <w:rsid w:val="000616DB"/>
    <w:rsid w:val="000619D2"/>
    <w:rsid w:val="0006221A"/>
    <w:rsid w:val="00062A68"/>
    <w:rsid w:val="000650C7"/>
    <w:rsid w:val="00067931"/>
    <w:rsid w:val="000700E4"/>
    <w:rsid w:val="000714F3"/>
    <w:rsid w:val="00071D44"/>
    <w:rsid w:val="00073735"/>
    <w:rsid w:val="00074CB9"/>
    <w:rsid w:val="000751AC"/>
    <w:rsid w:val="000767EF"/>
    <w:rsid w:val="00077FEF"/>
    <w:rsid w:val="00080081"/>
    <w:rsid w:val="00081859"/>
    <w:rsid w:val="00082526"/>
    <w:rsid w:val="00083C59"/>
    <w:rsid w:val="000845EB"/>
    <w:rsid w:val="000850F9"/>
    <w:rsid w:val="00086976"/>
    <w:rsid w:val="00086BC7"/>
    <w:rsid w:val="00090449"/>
    <w:rsid w:val="00090721"/>
    <w:rsid w:val="00092668"/>
    <w:rsid w:val="00093230"/>
    <w:rsid w:val="0009384F"/>
    <w:rsid w:val="000A054A"/>
    <w:rsid w:val="000A6072"/>
    <w:rsid w:val="000A7034"/>
    <w:rsid w:val="000A7503"/>
    <w:rsid w:val="000B00E0"/>
    <w:rsid w:val="000B048C"/>
    <w:rsid w:val="000B110A"/>
    <w:rsid w:val="000B16C2"/>
    <w:rsid w:val="000B3C1B"/>
    <w:rsid w:val="000B4F19"/>
    <w:rsid w:val="000C0707"/>
    <w:rsid w:val="000C07FC"/>
    <w:rsid w:val="000C171E"/>
    <w:rsid w:val="000C1C9D"/>
    <w:rsid w:val="000C3C6E"/>
    <w:rsid w:val="000C5819"/>
    <w:rsid w:val="000D07C3"/>
    <w:rsid w:val="000D0D05"/>
    <w:rsid w:val="000D5728"/>
    <w:rsid w:val="000D7DEE"/>
    <w:rsid w:val="000E50BF"/>
    <w:rsid w:val="000E558A"/>
    <w:rsid w:val="000E735B"/>
    <w:rsid w:val="000E7A92"/>
    <w:rsid w:val="000F1105"/>
    <w:rsid w:val="000F1B7D"/>
    <w:rsid w:val="000F2B67"/>
    <w:rsid w:val="000F3F63"/>
    <w:rsid w:val="000F597C"/>
    <w:rsid w:val="000F712D"/>
    <w:rsid w:val="000F7E49"/>
    <w:rsid w:val="001023F9"/>
    <w:rsid w:val="001030EE"/>
    <w:rsid w:val="00103124"/>
    <w:rsid w:val="00104496"/>
    <w:rsid w:val="001103C9"/>
    <w:rsid w:val="00110939"/>
    <w:rsid w:val="001113EF"/>
    <w:rsid w:val="00114D0D"/>
    <w:rsid w:val="00115425"/>
    <w:rsid w:val="00117457"/>
    <w:rsid w:val="00120147"/>
    <w:rsid w:val="00120EA8"/>
    <w:rsid w:val="00121501"/>
    <w:rsid w:val="001220A0"/>
    <w:rsid w:val="0012229A"/>
    <w:rsid w:val="00122B3E"/>
    <w:rsid w:val="0012373E"/>
    <w:rsid w:val="00124508"/>
    <w:rsid w:val="00126B88"/>
    <w:rsid w:val="001271F1"/>
    <w:rsid w:val="001274C0"/>
    <w:rsid w:val="0013050D"/>
    <w:rsid w:val="00131723"/>
    <w:rsid w:val="00133565"/>
    <w:rsid w:val="00133894"/>
    <w:rsid w:val="001345C1"/>
    <w:rsid w:val="0013559F"/>
    <w:rsid w:val="0013610C"/>
    <w:rsid w:val="001367E2"/>
    <w:rsid w:val="0014006E"/>
    <w:rsid w:val="0014010A"/>
    <w:rsid w:val="0014036B"/>
    <w:rsid w:val="00140778"/>
    <w:rsid w:val="001426D7"/>
    <w:rsid w:val="00142D29"/>
    <w:rsid w:val="00144756"/>
    <w:rsid w:val="00145033"/>
    <w:rsid w:val="00146223"/>
    <w:rsid w:val="00147965"/>
    <w:rsid w:val="00147C33"/>
    <w:rsid w:val="00150CA2"/>
    <w:rsid w:val="00152F14"/>
    <w:rsid w:val="00152FA9"/>
    <w:rsid w:val="00156671"/>
    <w:rsid w:val="0015687C"/>
    <w:rsid w:val="0016072E"/>
    <w:rsid w:val="00161DA1"/>
    <w:rsid w:val="00161E89"/>
    <w:rsid w:val="001624CA"/>
    <w:rsid w:val="00162832"/>
    <w:rsid w:val="00163E4D"/>
    <w:rsid w:val="001644C2"/>
    <w:rsid w:val="001652D9"/>
    <w:rsid w:val="0016666F"/>
    <w:rsid w:val="00167423"/>
    <w:rsid w:val="0016751B"/>
    <w:rsid w:val="001676B3"/>
    <w:rsid w:val="0016778C"/>
    <w:rsid w:val="001710C8"/>
    <w:rsid w:val="00172077"/>
    <w:rsid w:val="001747E2"/>
    <w:rsid w:val="0017710D"/>
    <w:rsid w:val="001772AE"/>
    <w:rsid w:val="00177338"/>
    <w:rsid w:val="00177903"/>
    <w:rsid w:val="001779A2"/>
    <w:rsid w:val="0018119D"/>
    <w:rsid w:val="00182BE1"/>
    <w:rsid w:val="00183528"/>
    <w:rsid w:val="001856A5"/>
    <w:rsid w:val="00186350"/>
    <w:rsid w:val="0019074B"/>
    <w:rsid w:val="00192CBA"/>
    <w:rsid w:val="001947D8"/>
    <w:rsid w:val="00194D64"/>
    <w:rsid w:val="00196190"/>
    <w:rsid w:val="00196331"/>
    <w:rsid w:val="00196886"/>
    <w:rsid w:val="00197815"/>
    <w:rsid w:val="00197E61"/>
    <w:rsid w:val="001A0221"/>
    <w:rsid w:val="001A12BF"/>
    <w:rsid w:val="001A1DA6"/>
    <w:rsid w:val="001A2C7F"/>
    <w:rsid w:val="001A2D66"/>
    <w:rsid w:val="001A5A7D"/>
    <w:rsid w:val="001A6914"/>
    <w:rsid w:val="001A6D46"/>
    <w:rsid w:val="001A6DF3"/>
    <w:rsid w:val="001B0B49"/>
    <w:rsid w:val="001B3F67"/>
    <w:rsid w:val="001B451C"/>
    <w:rsid w:val="001B46A8"/>
    <w:rsid w:val="001B4B52"/>
    <w:rsid w:val="001B5241"/>
    <w:rsid w:val="001B56B1"/>
    <w:rsid w:val="001B6A18"/>
    <w:rsid w:val="001B6FC1"/>
    <w:rsid w:val="001C00CF"/>
    <w:rsid w:val="001C2BE1"/>
    <w:rsid w:val="001C63D8"/>
    <w:rsid w:val="001D3B6F"/>
    <w:rsid w:val="001D4136"/>
    <w:rsid w:val="001D4E25"/>
    <w:rsid w:val="001E01B6"/>
    <w:rsid w:val="001E07FB"/>
    <w:rsid w:val="001E08AB"/>
    <w:rsid w:val="001E0C8F"/>
    <w:rsid w:val="001E188A"/>
    <w:rsid w:val="001E1C86"/>
    <w:rsid w:val="001E2985"/>
    <w:rsid w:val="001E5EBF"/>
    <w:rsid w:val="001F2EA0"/>
    <w:rsid w:val="001F3001"/>
    <w:rsid w:val="002008AB"/>
    <w:rsid w:val="00200D64"/>
    <w:rsid w:val="0020119A"/>
    <w:rsid w:val="002035AE"/>
    <w:rsid w:val="00203C58"/>
    <w:rsid w:val="002057CE"/>
    <w:rsid w:val="00205AD4"/>
    <w:rsid w:val="002075EF"/>
    <w:rsid w:val="002104D8"/>
    <w:rsid w:val="002109C2"/>
    <w:rsid w:val="00211F68"/>
    <w:rsid w:val="00213B6E"/>
    <w:rsid w:val="00214801"/>
    <w:rsid w:val="00214C3F"/>
    <w:rsid w:val="00217B14"/>
    <w:rsid w:val="002206C4"/>
    <w:rsid w:val="00224BF4"/>
    <w:rsid w:val="00224FDC"/>
    <w:rsid w:val="00225A83"/>
    <w:rsid w:val="00225AEB"/>
    <w:rsid w:val="0022705F"/>
    <w:rsid w:val="0023030F"/>
    <w:rsid w:val="0023078D"/>
    <w:rsid w:val="002332F1"/>
    <w:rsid w:val="00235506"/>
    <w:rsid w:val="002356E0"/>
    <w:rsid w:val="00235C08"/>
    <w:rsid w:val="00240019"/>
    <w:rsid w:val="002409B4"/>
    <w:rsid w:val="002435BC"/>
    <w:rsid w:val="00245322"/>
    <w:rsid w:val="002465AA"/>
    <w:rsid w:val="00246D62"/>
    <w:rsid w:val="00247165"/>
    <w:rsid w:val="00247910"/>
    <w:rsid w:val="00247917"/>
    <w:rsid w:val="002502A3"/>
    <w:rsid w:val="00250A63"/>
    <w:rsid w:val="00253739"/>
    <w:rsid w:val="00253D3F"/>
    <w:rsid w:val="00255CA0"/>
    <w:rsid w:val="002571AF"/>
    <w:rsid w:val="00257E72"/>
    <w:rsid w:val="00262172"/>
    <w:rsid w:val="00276B94"/>
    <w:rsid w:val="00276DE9"/>
    <w:rsid w:val="00280603"/>
    <w:rsid w:val="00281835"/>
    <w:rsid w:val="00281989"/>
    <w:rsid w:val="00282A73"/>
    <w:rsid w:val="00282A8D"/>
    <w:rsid w:val="002834AA"/>
    <w:rsid w:val="00284363"/>
    <w:rsid w:val="002849F1"/>
    <w:rsid w:val="002856C8"/>
    <w:rsid w:val="00286F89"/>
    <w:rsid w:val="002909FE"/>
    <w:rsid w:val="00290F4B"/>
    <w:rsid w:val="002917A2"/>
    <w:rsid w:val="002940DB"/>
    <w:rsid w:val="00294167"/>
    <w:rsid w:val="00297464"/>
    <w:rsid w:val="002975E5"/>
    <w:rsid w:val="002A0160"/>
    <w:rsid w:val="002A24D0"/>
    <w:rsid w:val="002A33E5"/>
    <w:rsid w:val="002A3E17"/>
    <w:rsid w:val="002A54F5"/>
    <w:rsid w:val="002B02A7"/>
    <w:rsid w:val="002B228B"/>
    <w:rsid w:val="002B4D35"/>
    <w:rsid w:val="002B56E7"/>
    <w:rsid w:val="002B6B69"/>
    <w:rsid w:val="002B7498"/>
    <w:rsid w:val="002B7557"/>
    <w:rsid w:val="002B7F01"/>
    <w:rsid w:val="002C10B6"/>
    <w:rsid w:val="002C2160"/>
    <w:rsid w:val="002C4120"/>
    <w:rsid w:val="002C4738"/>
    <w:rsid w:val="002C47A9"/>
    <w:rsid w:val="002C6F4D"/>
    <w:rsid w:val="002C7064"/>
    <w:rsid w:val="002D0A79"/>
    <w:rsid w:val="002D0C1B"/>
    <w:rsid w:val="002D11A8"/>
    <w:rsid w:val="002D2C23"/>
    <w:rsid w:val="002D37B0"/>
    <w:rsid w:val="002D6132"/>
    <w:rsid w:val="002D6BD2"/>
    <w:rsid w:val="002E1879"/>
    <w:rsid w:val="002E1F7C"/>
    <w:rsid w:val="002E21BD"/>
    <w:rsid w:val="002E3E3C"/>
    <w:rsid w:val="002E413B"/>
    <w:rsid w:val="002E4447"/>
    <w:rsid w:val="002E5827"/>
    <w:rsid w:val="002E63E8"/>
    <w:rsid w:val="002E6AC4"/>
    <w:rsid w:val="002F6C5E"/>
    <w:rsid w:val="002F727C"/>
    <w:rsid w:val="00301602"/>
    <w:rsid w:val="0030235B"/>
    <w:rsid w:val="00303E13"/>
    <w:rsid w:val="00304723"/>
    <w:rsid w:val="00305B63"/>
    <w:rsid w:val="00310330"/>
    <w:rsid w:val="00311C6F"/>
    <w:rsid w:val="00314D5D"/>
    <w:rsid w:val="00315D1A"/>
    <w:rsid w:val="00317793"/>
    <w:rsid w:val="00320EA4"/>
    <w:rsid w:val="003222F5"/>
    <w:rsid w:val="00323587"/>
    <w:rsid w:val="00324808"/>
    <w:rsid w:val="00324859"/>
    <w:rsid w:val="00326FB8"/>
    <w:rsid w:val="003275FC"/>
    <w:rsid w:val="00330111"/>
    <w:rsid w:val="00332C9B"/>
    <w:rsid w:val="003330DE"/>
    <w:rsid w:val="00334883"/>
    <w:rsid w:val="00334CD0"/>
    <w:rsid w:val="00337412"/>
    <w:rsid w:val="00346463"/>
    <w:rsid w:val="003467DE"/>
    <w:rsid w:val="003468A7"/>
    <w:rsid w:val="003469A3"/>
    <w:rsid w:val="00346D4C"/>
    <w:rsid w:val="00347568"/>
    <w:rsid w:val="003477FA"/>
    <w:rsid w:val="00350556"/>
    <w:rsid w:val="00351B40"/>
    <w:rsid w:val="00351D3D"/>
    <w:rsid w:val="003524A7"/>
    <w:rsid w:val="00354A8E"/>
    <w:rsid w:val="00354AF9"/>
    <w:rsid w:val="0035529D"/>
    <w:rsid w:val="0035752B"/>
    <w:rsid w:val="0036480A"/>
    <w:rsid w:val="00364D9F"/>
    <w:rsid w:val="003673FF"/>
    <w:rsid w:val="003708EA"/>
    <w:rsid w:val="0037098D"/>
    <w:rsid w:val="00371F7F"/>
    <w:rsid w:val="00372321"/>
    <w:rsid w:val="0037301D"/>
    <w:rsid w:val="00373645"/>
    <w:rsid w:val="00373F92"/>
    <w:rsid w:val="00375ACD"/>
    <w:rsid w:val="00382243"/>
    <w:rsid w:val="0038583A"/>
    <w:rsid w:val="00386F07"/>
    <w:rsid w:val="00387600"/>
    <w:rsid w:val="00387744"/>
    <w:rsid w:val="00390FB1"/>
    <w:rsid w:val="003916A3"/>
    <w:rsid w:val="00392136"/>
    <w:rsid w:val="00393D02"/>
    <w:rsid w:val="0039455F"/>
    <w:rsid w:val="0039588A"/>
    <w:rsid w:val="00395D17"/>
    <w:rsid w:val="003A22EB"/>
    <w:rsid w:val="003A26C2"/>
    <w:rsid w:val="003A474F"/>
    <w:rsid w:val="003A4922"/>
    <w:rsid w:val="003A649F"/>
    <w:rsid w:val="003B0D7F"/>
    <w:rsid w:val="003B2C4C"/>
    <w:rsid w:val="003B55BF"/>
    <w:rsid w:val="003B61A6"/>
    <w:rsid w:val="003B6F65"/>
    <w:rsid w:val="003C40EF"/>
    <w:rsid w:val="003C4BE3"/>
    <w:rsid w:val="003C59A5"/>
    <w:rsid w:val="003C5BCC"/>
    <w:rsid w:val="003C607B"/>
    <w:rsid w:val="003C7E9E"/>
    <w:rsid w:val="003D06A1"/>
    <w:rsid w:val="003D0C28"/>
    <w:rsid w:val="003D20E7"/>
    <w:rsid w:val="003D2DCD"/>
    <w:rsid w:val="003D5B42"/>
    <w:rsid w:val="003D6FF8"/>
    <w:rsid w:val="003D75A8"/>
    <w:rsid w:val="003E0005"/>
    <w:rsid w:val="003E38A9"/>
    <w:rsid w:val="003E39E1"/>
    <w:rsid w:val="003E4B10"/>
    <w:rsid w:val="003E4BEF"/>
    <w:rsid w:val="003E5702"/>
    <w:rsid w:val="003E63DE"/>
    <w:rsid w:val="003F475A"/>
    <w:rsid w:val="003F4C7C"/>
    <w:rsid w:val="003F5349"/>
    <w:rsid w:val="003F6B63"/>
    <w:rsid w:val="0040012C"/>
    <w:rsid w:val="00400B3D"/>
    <w:rsid w:val="00403B61"/>
    <w:rsid w:val="00404BF7"/>
    <w:rsid w:val="004055AD"/>
    <w:rsid w:val="00406477"/>
    <w:rsid w:val="00407AFB"/>
    <w:rsid w:val="004103C2"/>
    <w:rsid w:val="004122C3"/>
    <w:rsid w:val="00414006"/>
    <w:rsid w:val="004220A7"/>
    <w:rsid w:val="004222D6"/>
    <w:rsid w:val="00424A42"/>
    <w:rsid w:val="004258A9"/>
    <w:rsid w:val="00426239"/>
    <w:rsid w:val="00426750"/>
    <w:rsid w:val="00431785"/>
    <w:rsid w:val="004332C4"/>
    <w:rsid w:val="0043430D"/>
    <w:rsid w:val="004344C6"/>
    <w:rsid w:val="00434D94"/>
    <w:rsid w:val="004409EF"/>
    <w:rsid w:val="00442551"/>
    <w:rsid w:val="004426FB"/>
    <w:rsid w:val="00446EBF"/>
    <w:rsid w:val="0045090B"/>
    <w:rsid w:val="00450FE3"/>
    <w:rsid w:val="004510F7"/>
    <w:rsid w:val="0045163D"/>
    <w:rsid w:val="00451F9E"/>
    <w:rsid w:val="00452DF6"/>
    <w:rsid w:val="00453B3E"/>
    <w:rsid w:val="00453B6B"/>
    <w:rsid w:val="00455202"/>
    <w:rsid w:val="004555C1"/>
    <w:rsid w:val="00456CAC"/>
    <w:rsid w:val="00462AE9"/>
    <w:rsid w:val="00474E4B"/>
    <w:rsid w:val="00475866"/>
    <w:rsid w:val="00475D00"/>
    <w:rsid w:val="00477BA6"/>
    <w:rsid w:val="004804BE"/>
    <w:rsid w:val="00480ECE"/>
    <w:rsid w:val="00482F87"/>
    <w:rsid w:val="004848FB"/>
    <w:rsid w:val="00484D22"/>
    <w:rsid w:val="004850F3"/>
    <w:rsid w:val="00486FC7"/>
    <w:rsid w:val="00487040"/>
    <w:rsid w:val="00490A9A"/>
    <w:rsid w:val="00490C42"/>
    <w:rsid w:val="004948B6"/>
    <w:rsid w:val="0049503E"/>
    <w:rsid w:val="004967AE"/>
    <w:rsid w:val="0049778B"/>
    <w:rsid w:val="004A1F48"/>
    <w:rsid w:val="004A2CB3"/>
    <w:rsid w:val="004A40F5"/>
    <w:rsid w:val="004A608A"/>
    <w:rsid w:val="004A73D3"/>
    <w:rsid w:val="004B06B4"/>
    <w:rsid w:val="004B176E"/>
    <w:rsid w:val="004B2808"/>
    <w:rsid w:val="004B456E"/>
    <w:rsid w:val="004B76A1"/>
    <w:rsid w:val="004C3017"/>
    <w:rsid w:val="004C31E3"/>
    <w:rsid w:val="004C328A"/>
    <w:rsid w:val="004D1199"/>
    <w:rsid w:val="004D190A"/>
    <w:rsid w:val="004D2481"/>
    <w:rsid w:val="004D31D2"/>
    <w:rsid w:val="004E0A54"/>
    <w:rsid w:val="004E173D"/>
    <w:rsid w:val="004E19A6"/>
    <w:rsid w:val="004E1BE5"/>
    <w:rsid w:val="004E2405"/>
    <w:rsid w:val="004E6047"/>
    <w:rsid w:val="004E7F9A"/>
    <w:rsid w:val="004F31F9"/>
    <w:rsid w:val="004F355A"/>
    <w:rsid w:val="004F3C0D"/>
    <w:rsid w:val="004F79CB"/>
    <w:rsid w:val="00500E07"/>
    <w:rsid w:val="0050114B"/>
    <w:rsid w:val="00501B6D"/>
    <w:rsid w:val="00503BE9"/>
    <w:rsid w:val="00504A34"/>
    <w:rsid w:val="00505597"/>
    <w:rsid w:val="00505DA4"/>
    <w:rsid w:val="005065BA"/>
    <w:rsid w:val="00507935"/>
    <w:rsid w:val="00507C02"/>
    <w:rsid w:val="005124E6"/>
    <w:rsid w:val="00512E73"/>
    <w:rsid w:val="0051463F"/>
    <w:rsid w:val="0051664E"/>
    <w:rsid w:val="00517230"/>
    <w:rsid w:val="00522AC6"/>
    <w:rsid w:val="005232D7"/>
    <w:rsid w:val="00523995"/>
    <w:rsid w:val="0052510B"/>
    <w:rsid w:val="00527761"/>
    <w:rsid w:val="00530640"/>
    <w:rsid w:val="005327DB"/>
    <w:rsid w:val="00532E74"/>
    <w:rsid w:val="00533D4A"/>
    <w:rsid w:val="005358C9"/>
    <w:rsid w:val="00535E0F"/>
    <w:rsid w:val="00536203"/>
    <w:rsid w:val="005366B0"/>
    <w:rsid w:val="00540827"/>
    <w:rsid w:val="0054182D"/>
    <w:rsid w:val="00541F4C"/>
    <w:rsid w:val="005438AB"/>
    <w:rsid w:val="00545A12"/>
    <w:rsid w:val="0054615B"/>
    <w:rsid w:val="00546F1F"/>
    <w:rsid w:val="00551A0C"/>
    <w:rsid w:val="005522DB"/>
    <w:rsid w:val="00552561"/>
    <w:rsid w:val="005549D7"/>
    <w:rsid w:val="00560FAB"/>
    <w:rsid w:val="00561A8C"/>
    <w:rsid w:val="00562B4F"/>
    <w:rsid w:val="00570C7F"/>
    <w:rsid w:val="00572758"/>
    <w:rsid w:val="005732AE"/>
    <w:rsid w:val="005735C2"/>
    <w:rsid w:val="00574BF2"/>
    <w:rsid w:val="00576746"/>
    <w:rsid w:val="00576937"/>
    <w:rsid w:val="005769E5"/>
    <w:rsid w:val="005775E9"/>
    <w:rsid w:val="00580709"/>
    <w:rsid w:val="00581015"/>
    <w:rsid w:val="005810AC"/>
    <w:rsid w:val="00583AAC"/>
    <w:rsid w:val="00583C66"/>
    <w:rsid w:val="00584432"/>
    <w:rsid w:val="00584440"/>
    <w:rsid w:val="00584E31"/>
    <w:rsid w:val="005853C0"/>
    <w:rsid w:val="00585911"/>
    <w:rsid w:val="005861F7"/>
    <w:rsid w:val="00586B05"/>
    <w:rsid w:val="005964E6"/>
    <w:rsid w:val="00596C4A"/>
    <w:rsid w:val="005A0B2C"/>
    <w:rsid w:val="005A1341"/>
    <w:rsid w:val="005A18DA"/>
    <w:rsid w:val="005A3459"/>
    <w:rsid w:val="005A39EB"/>
    <w:rsid w:val="005B18BE"/>
    <w:rsid w:val="005B2EC5"/>
    <w:rsid w:val="005B3385"/>
    <w:rsid w:val="005C1F67"/>
    <w:rsid w:val="005C21BD"/>
    <w:rsid w:val="005C346B"/>
    <w:rsid w:val="005C5F30"/>
    <w:rsid w:val="005C698C"/>
    <w:rsid w:val="005C6E3D"/>
    <w:rsid w:val="005C7ECC"/>
    <w:rsid w:val="005D0D56"/>
    <w:rsid w:val="005D150C"/>
    <w:rsid w:val="005D17B9"/>
    <w:rsid w:val="005D1AD1"/>
    <w:rsid w:val="005D362C"/>
    <w:rsid w:val="005D4253"/>
    <w:rsid w:val="005D571F"/>
    <w:rsid w:val="005D6B4E"/>
    <w:rsid w:val="005E24B7"/>
    <w:rsid w:val="005E34A2"/>
    <w:rsid w:val="005E4083"/>
    <w:rsid w:val="005E4D82"/>
    <w:rsid w:val="005F1BA6"/>
    <w:rsid w:val="005F2A2F"/>
    <w:rsid w:val="005F375F"/>
    <w:rsid w:val="005F4E1E"/>
    <w:rsid w:val="005F5368"/>
    <w:rsid w:val="005F74D3"/>
    <w:rsid w:val="00600459"/>
    <w:rsid w:val="00600ED3"/>
    <w:rsid w:val="0060142B"/>
    <w:rsid w:val="00601EF7"/>
    <w:rsid w:val="006033A5"/>
    <w:rsid w:val="00603493"/>
    <w:rsid w:val="006051BB"/>
    <w:rsid w:val="006108B6"/>
    <w:rsid w:val="00611234"/>
    <w:rsid w:val="006124BD"/>
    <w:rsid w:val="00612777"/>
    <w:rsid w:val="0062293A"/>
    <w:rsid w:val="00622B56"/>
    <w:rsid w:val="006235D4"/>
    <w:rsid w:val="00626053"/>
    <w:rsid w:val="00627B1F"/>
    <w:rsid w:val="00631B22"/>
    <w:rsid w:val="00632E2D"/>
    <w:rsid w:val="00633030"/>
    <w:rsid w:val="00633157"/>
    <w:rsid w:val="00633754"/>
    <w:rsid w:val="006354F9"/>
    <w:rsid w:val="006359EE"/>
    <w:rsid w:val="00635FAC"/>
    <w:rsid w:val="0063699D"/>
    <w:rsid w:val="0063731D"/>
    <w:rsid w:val="00640A6D"/>
    <w:rsid w:val="00645368"/>
    <w:rsid w:val="006460C2"/>
    <w:rsid w:val="006478D9"/>
    <w:rsid w:val="00647DDC"/>
    <w:rsid w:val="00650042"/>
    <w:rsid w:val="006502F1"/>
    <w:rsid w:val="006523E9"/>
    <w:rsid w:val="00652B23"/>
    <w:rsid w:val="00656382"/>
    <w:rsid w:val="00656857"/>
    <w:rsid w:val="00657CC7"/>
    <w:rsid w:val="006620FE"/>
    <w:rsid w:val="006626CC"/>
    <w:rsid w:val="00662BB7"/>
    <w:rsid w:val="0066330C"/>
    <w:rsid w:val="0066423F"/>
    <w:rsid w:val="00665D96"/>
    <w:rsid w:val="00667104"/>
    <w:rsid w:val="0066793E"/>
    <w:rsid w:val="006710C7"/>
    <w:rsid w:val="00672AA4"/>
    <w:rsid w:val="00672D7C"/>
    <w:rsid w:val="0067466B"/>
    <w:rsid w:val="006758C2"/>
    <w:rsid w:val="00675D6D"/>
    <w:rsid w:val="00675DA0"/>
    <w:rsid w:val="00675EC3"/>
    <w:rsid w:val="00680116"/>
    <w:rsid w:val="0068243D"/>
    <w:rsid w:val="00684335"/>
    <w:rsid w:val="00686D52"/>
    <w:rsid w:val="00686D53"/>
    <w:rsid w:val="0069053D"/>
    <w:rsid w:val="006909C7"/>
    <w:rsid w:val="00690AD1"/>
    <w:rsid w:val="00690B64"/>
    <w:rsid w:val="00692D50"/>
    <w:rsid w:val="0069346D"/>
    <w:rsid w:val="00693D77"/>
    <w:rsid w:val="00693DC1"/>
    <w:rsid w:val="0069401D"/>
    <w:rsid w:val="006940D9"/>
    <w:rsid w:val="0069441D"/>
    <w:rsid w:val="00695CAA"/>
    <w:rsid w:val="006967BE"/>
    <w:rsid w:val="00696BC8"/>
    <w:rsid w:val="00697D4B"/>
    <w:rsid w:val="006A1014"/>
    <w:rsid w:val="006A145E"/>
    <w:rsid w:val="006A2AE3"/>
    <w:rsid w:val="006A2CC5"/>
    <w:rsid w:val="006A3F12"/>
    <w:rsid w:val="006B12AB"/>
    <w:rsid w:val="006B1B50"/>
    <w:rsid w:val="006B43C7"/>
    <w:rsid w:val="006B5046"/>
    <w:rsid w:val="006B6965"/>
    <w:rsid w:val="006B69DA"/>
    <w:rsid w:val="006B6C35"/>
    <w:rsid w:val="006B7361"/>
    <w:rsid w:val="006B7BAC"/>
    <w:rsid w:val="006C0585"/>
    <w:rsid w:val="006C10BD"/>
    <w:rsid w:val="006C1581"/>
    <w:rsid w:val="006C239A"/>
    <w:rsid w:val="006C29E1"/>
    <w:rsid w:val="006C7E9A"/>
    <w:rsid w:val="006C7F79"/>
    <w:rsid w:val="006D154A"/>
    <w:rsid w:val="006D240D"/>
    <w:rsid w:val="006D4BD0"/>
    <w:rsid w:val="006D55B1"/>
    <w:rsid w:val="006D5FDA"/>
    <w:rsid w:val="006D7D25"/>
    <w:rsid w:val="006D7FB3"/>
    <w:rsid w:val="006E1879"/>
    <w:rsid w:val="006E233E"/>
    <w:rsid w:val="006E3250"/>
    <w:rsid w:val="006E58DB"/>
    <w:rsid w:val="006E7B06"/>
    <w:rsid w:val="006F058F"/>
    <w:rsid w:val="006F134F"/>
    <w:rsid w:val="006F1F15"/>
    <w:rsid w:val="006F21EC"/>
    <w:rsid w:val="006F269B"/>
    <w:rsid w:val="006F5634"/>
    <w:rsid w:val="006F74AB"/>
    <w:rsid w:val="0070116D"/>
    <w:rsid w:val="00701A09"/>
    <w:rsid w:val="00701F80"/>
    <w:rsid w:val="007025C1"/>
    <w:rsid w:val="00705826"/>
    <w:rsid w:val="007104C1"/>
    <w:rsid w:val="00713495"/>
    <w:rsid w:val="00713574"/>
    <w:rsid w:val="0071422C"/>
    <w:rsid w:val="00714AA6"/>
    <w:rsid w:val="007155FA"/>
    <w:rsid w:val="00720117"/>
    <w:rsid w:val="00722027"/>
    <w:rsid w:val="007237E9"/>
    <w:rsid w:val="00724E7B"/>
    <w:rsid w:val="007252F1"/>
    <w:rsid w:val="00725E5D"/>
    <w:rsid w:val="00730716"/>
    <w:rsid w:val="007321DA"/>
    <w:rsid w:val="00732897"/>
    <w:rsid w:val="00733FA9"/>
    <w:rsid w:val="0073466E"/>
    <w:rsid w:val="0073498E"/>
    <w:rsid w:val="0073722D"/>
    <w:rsid w:val="00737B01"/>
    <w:rsid w:val="00740507"/>
    <w:rsid w:val="00740D3A"/>
    <w:rsid w:val="00740F42"/>
    <w:rsid w:val="00741485"/>
    <w:rsid w:val="0074172C"/>
    <w:rsid w:val="0074387F"/>
    <w:rsid w:val="007543B0"/>
    <w:rsid w:val="0075529A"/>
    <w:rsid w:val="007558A7"/>
    <w:rsid w:val="007562BF"/>
    <w:rsid w:val="00760995"/>
    <w:rsid w:val="007638CC"/>
    <w:rsid w:val="007639C9"/>
    <w:rsid w:val="007659E8"/>
    <w:rsid w:val="00766E21"/>
    <w:rsid w:val="0076710A"/>
    <w:rsid w:val="007671C9"/>
    <w:rsid w:val="00770E2D"/>
    <w:rsid w:val="00771818"/>
    <w:rsid w:val="00772686"/>
    <w:rsid w:val="00772F24"/>
    <w:rsid w:val="0078066D"/>
    <w:rsid w:val="0078155C"/>
    <w:rsid w:val="00782317"/>
    <w:rsid w:val="007834E1"/>
    <w:rsid w:val="00785695"/>
    <w:rsid w:val="007858C3"/>
    <w:rsid w:val="00786EA4"/>
    <w:rsid w:val="00791B72"/>
    <w:rsid w:val="0079263F"/>
    <w:rsid w:val="00795089"/>
    <w:rsid w:val="00796EF7"/>
    <w:rsid w:val="007A0055"/>
    <w:rsid w:val="007A0C84"/>
    <w:rsid w:val="007A1AB4"/>
    <w:rsid w:val="007A23C8"/>
    <w:rsid w:val="007A2D75"/>
    <w:rsid w:val="007A422C"/>
    <w:rsid w:val="007A4662"/>
    <w:rsid w:val="007A53BD"/>
    <w:rsid w:val="007A5DEA"/>
    <w:rsid w:val="007A5F92"/>
    <w:rsid w:val="007A6A5E"/>
    <w:rsid w:val="007B0147"/>
    <w:rsid w:val="007B570A"/>
    <w:rsid w:val="007C057D"/>
    <w:rsid w:val="007C2184"/>
    <w:rsid w:val="007C239D"/>
    <w:rsid w:val="007C3608"/>
    <w:rsid w:val="007C37B9"/>
    <w:rsid w:val="007C4698"/>
    <w:rsid w:val="007C4F79"/>
    <w:rsid w:val="007C5F04"/>
    <w:rsid w:val="007C6B1C"/>
    <w:rsid w:val="007C6C67"/>
    <w:rsid w:val="007D0FC1"/>
    <w:rsid w:val="007D1325"/>
    <w:rsid w:val="007D1CCE"/>
    <w:rsid w:val="007D21FC"/>
    <w:rsid w:val="007D3B92"/>
    <w:rsid w:val="007D3E22"/>
    <w:rsid w:val="007D50B6"/>
    <w:rsid w:val="007D5280"/>
    <w:rsid w:val="007D5D38"/>
    <w:rsid w:val="007D6683"/>
    <w:rsid w:val="007D745A"/>
    <w:rsid w:val="007E3807"/>
    <w:rsid w:val="007E45D0"/>
    <w:rsid w:val="007E5718"/>
    <w:rsid w:val="007E6066"/>
    <w:rsid w:val="007E6EAA"/>
    <w:rsid w:val="007F109A"/>
    <w:rsid w:val="007F2068"/>
    <w:rsid w:val="007F2B18"/>
    <w:rsid w:val="007F53DD"/>
    <w:rsid w:val="00800E20"/>
    <w:rsid w:val="00801D14"/>
    <w:rsid w:val="00801DEC"/>
    <w:rsid w:val="00803189"/>
    <w:rsid w:val="0080333D"/>
    <w:rsid w:val="008042D1"/>
    <w:rsid w:val="008047E2"/>
    <w:rsid w:val="00805A5E"/>
    <w:rsid w:val="00806C0C"/>
    <w:rsid w:val="0081085F"/>
    <w:rsid w:val="00810A21"/>
    <w:rsid w:val="00810BAE"/>
    <w:rsid w:val="00812113"/>
    <w:rsid w:val="0081434A"/>
    <w:rsid w:val="008153F8"/>
    <w:rsid w:val="00816A80"/>
    <w:rsid w:val="00821569"/>
    <w:rsid w:val="00821CB7"/>
    <w:rsid w:val="008225D2"/>
    <w:rsid w:val="008226E5"/>
    <w:rsid w:val="00824A00"/>
    <w:rsid w:val="00826B6A"/>
    <w:rsid w:val="00826BC7"/>
    <w:rsid w:val="00830BF6"/>
    <w:rsid w:val="00830E82"/>
    <w:rsid w:val="00832C7F"/>
    <w:rsid w:val="008342F8"/>
    <w:rsid w:val="00834D54"/>
    <w:rsid w:val="00835C42"/>
    <w:rsid w:val="00835C5B"/>
    <w:rsid w:val="00837D12"/>
    <w:rsid w:val="00842874"/>
    <w:rsid w:val="00842A37"/>
    <w:rsid w:val="00842A7D"/>
    <w:rsid w:val="00844456"/>
    <w:rsid w:val="00845543"/>
    <w:rsid w:val="00847781"/>
    <w:rsid w:val="00851078"/>
    <w:rsid w:val="008514C4"/>
    <w:rsid w:val="0085476F"/>
    <w:rsid w:val="0085561B"/>
    <w:rsid w:val="00856149"/>
    <w:rsid w:val="00856785"/>
    <w:rsid w:val="0085705E"/>
    <w:rsid w:val="0085722B"/>
    <w:rsid w:val="0086153C"/>
    <w:rsid w:val="0086160E"/>
    <w:rsid w:val="00861D34"/>
    <w:rsid w:val="00862AF2"/>
    <w:rsid w:val="0086497A"/>
    <w:rsid w:val="00864FA6"/>
    <w:rsid w:val="0086583D"/>
    <w:rsid w:val="00867A15"/>
    <w:rsid w:val="00873628"/>
    <w:rsid w:val="00873641"/>
    <w:rsid w:val="0087566E"/>
    <w:rsid w:val="00875DA2"/>
    <w:rsid w:val="00880B94"/>
    <w:rsid w:val="00880BFE"/>
    <w:rsid w:val="0088387D"/>
    <w:rsid w:val="00886E20"/>
    <w:rsid w:val="00890044"/>
    <w:rsid w:val="008902D5"/>
    <w:rsid w:val="008917A6"/>
    <w:rsid w:val="00892E5F"/>
    <w:rsid w:val="008936EE"/>
    <w:rsid w:val="008944BE"/>
    <w:rsid w:val="008967B6"/>
    <w:rsid w:val="008A2E82"/>
    <w:rsid w:val="008A2E98"/>
    <w:rsid w:val="008A3BF3"/>
    <w:rsid w:val="008B156A"/>
    <w:rsid w:val="008B3DD9"/>
    <w:rsid w:val="008B54DB"/>
    <w:rsid w:val="008B57A7"/>
    <w:rsid w:val="008B7568"/>
    <w:rsid w:val="008C156B"/>
    <w:rsid w:val="008C2F78"/>
    <w:rsid w:val="008C5B5F"/>
    <w:rsid w:val="008D2C19"/>
    <w:rsid w:val="008D30C2"/>
    <w:rsid w:val="008D372F"/>
    <w:rsid w:val="008D58C6"/>
    <w:rsid w:val="008D5B56"/>
    <w:rsid w:val="008D6CAB"/>
    <w:rsid w:val="008E21F2"/>
    <w:rsid w:val="008E4408"/>
    <w:rsid w:val="008E477E"/>
    <w:rsid w:val="008E4C72"/>
    <w:rsid w:val="008E571F"/>
    <w:rsid w:val="008E5D5C"/>
    <w:rsid w:val="008E5DEC"/>
    <w:rsid w:val="008E7699"/>
    <w:rsid w:val="008F0C1A"/>
    <w:rsid w:val="008F196B"/>
    <w:rsid w:val="008F397D"/>
    <w:rsid w:val="008F3CED"/>
    <w:rsid w:val="008F43C8"/>
    <w:rsid w:val="008F4A2F"/>
    <w:rsid w:val="008F559F"/>
    <w:rsid w:val="0090042A"/>
    <w:rsid w:val="00901209"/>
    <w:rsid w:val="009020F1"/>
    <w:rsid w:val="00902721"/>
    <w:rsid w:val="00902F4D"/>
    <w:rsid w:val="00902FA2"/>
    <w:rsid w:val="009031C7"/>
    <w:rsid w:val="00903D8A"/>
    <w:rsid w:val="00904C1B"/>
    <w:rsid w:val="00905F91"/>
    <w:rsid w:val="00912C15"/>
    <w:rsid w:val="00913204"/>
    <w:rsid w:val="0091343F"/>
    <w:rsid w:val="009147AD"/>
    <w:rsid w:val="00917FDF"/>
    <w:rsid w:val="0092140A"/>
    <w:rsid w:val="00922ACD"/>
    <w:rsid w:val="0092662A"/>
    <w:rsid w:val="00927A26"/>
    <w:rsid w:val="009302B0"/>
    <w:rsid w:val="00931584"/>
    <w:rsid w:val="0093190B"/>
    <w:rsid w:val="009319D3"/>
    <w:rsid w:val="00931A0C"/>
    <w:rsid w:val="00931C8D"/>
    <w:rsid w:val="009320A9"/>
    <w:rsid w:val="00933E65"/>
    <w:rsid w:val="00934159"/>
    <w:rsid w:val="00937175"/>
    <w:rsid w:val="00937954"/>
    <w:rsid w:val="009379F9"/>
    <w:rsid w:val="0094224B"/>
    <w:rsid w:val="009440AB"/>
    <w:rsid w:val="00944D29"/>
    <w:rsid w:val="00945E93"/>
    <w:rsid w:val="009467C0"/>
    <w:rsid w:val="00946B67"/>
    <w:rsid w:val="00952155"/>
    <w:rsid w:val="00954865"/>
    <w:rsid w:val="00956166"/>
    <w:rsid w:val="00957B9D"/>
    <w:rsid w:val="009608D0"/>
    <w:rsid w:val="00960955"/>
    <w:rsid w:val="00961126"/>
    <w:rsid w:val="00962054"/>
    <w:rsid w:val="0096293A"/>
    <w:rsid w:val="00962FD0"/>
    <w:rsid w:val="00963614"/>
    <w:rsid w:val="00963927"/>
    <w:rsid w:val="0096404E"/>
    <w:rsid w:val="00964390"/>
    <w:rsid w:val="00964682"/>
    <w:rsid w:val="00965E1F"/>
    <w:rsid w:val="0097052A"/>
    <w:rsid w:val="00970F3E"/>
    <w:rsid w:val="0097112C"/>
    <w:rsid w:val="0097538C"/>
    <w:rsid w:val="00975A93"/>
    <w:rsid w:val="0097624C"/>
    <w:rsid w:val="00977493"/>
    <w:rsid w:val="00977E69"/>
    <w:rsid w:val="00983651"/>
    <w:rsid w:val="0098496C"/>
    <w:rsid w:val="00984DD8"/>
    <w:rsid w:val="00986481"/>
    <w:rsid w:val="0099114C"/>
    <w:rsid w:val="00991BEB"/>
    <w:rsid w:val="00991E15"/>
    <w:rsid w:val="00992975"/>
    <w:rsid w:val="00992A12"/>
    <w:rsid w:val="00994054"/>
    <w:rsid w:val="0099514B"/>
    <w:rsid w:val="00996E53"/>
    <w:rsid w:val="009973DF"/>
    <w:rsid w:val="00997A82"/>
    <w:rsid w:val="009A0974"/>
    <w:rsid w:val="009A1EB3"/>
    <w:rsid w:val="009B33A9"/>
    <w:rsid w:val="009B3EDB"/>
    <w:rsid w:val="009B49CE"/>
    <w:rsid w:val="009B6BB2"/>
    <w:rsid w:val="009B7FBE"/>
    <w:rsid w:val="009C1012"/>
    <w:rsid w:val="009C323E"/>
    <w:rsid w:val="009C45A2"/>
    <w:rsid w:val="009C638A"/>
    <w:rsid w:val="009C65EC"/>
    <w:rsid w:val="009D0077"/>
    <w:rsid w:val="009D1CB7"/>
    <w:rsid w:val="009D4198"/>
    <w:rsid w:val="009D5915"/>
    <w:rsid w:val="009D6AD5"/>
    <w:rsid w:val="009D6E77"/>
    <w:rsid w:val="009E056D"/>
    <w:rsid w:val="009E180D"/>
    <w:rsid w:val="009E1D50"/>
    <w:rsid w:val="009E3461"/>
    <w:rsid w:val="009E3E90"/>
    <w:rsid w:val="009E4A17"/>
    <w:rsid w:val="009E58F5"/>
    <w:rsid w:val="009E7A10"/>
    <w:rsid w:val="009F136E"/>
    <w:rsid w:val="009F1B2B"/>
    <w:rsid w:val="009F1F13"/>
    <w:rsid w:val="009F1F9E"/>
    <w:rsid w:val="009F3CBC"/>
    <w:rsid w:val="009F7EAC"/>
    <w:rsid w:val="00A010ED"/>
    <w:rsid w:val="00A01FAB"/>
    <w:rsid w:val="00A02C88"/>
    <w:rsid w:val="00A06005"/>
    <w:rsid w:val="00A06143"/>
    <w:rsid w:val="00A06726"/>
    <w:rsid w:val="00A079C0"/>
    <w:rsid w:val="00A07A2E"/>
    <w:rsid w:val="00A10D64"/>
    <w:rsid w:val="00A11043"/>
    <w:rsid w:val="00A11584"/>
    <w:rsid w:val="00A138E6"/>
    <w:rsid w:val="00A13FE1"/>
    <w:rsid w:val="00A14526"/>
    <w:rsid w:val="00A15FE7"/>
    <w:rsid w:val="00A1701D"/>
    <w:rsid w:val="00A1774F"/>
    <w:rsid w:val="00A17B0E"/>
    <w:rsid w:val="00A21606"/>
    <w:rsid w:val="00A22CED"/>
    <w:rsid w:val="00A238EB"/>
    <w:rsid w:val="00A26180"/>
    <w:rsid w:val="00A318A7"/>
    <w:rsid w:val="00A325C4"/>
    <w:rsid w:val="00A33C5B"/>
    <w:rsid w:val="00A36938"/>
    <w:rsid w:val="00A36C6A"/>
    <w:rsid w:val="00A40098"/>
    <w:rsid w:val="00A402CF"/>
    <w:rsid w:val="00A40A00"/>
    <w:rsid w:val="00A40A57"/>
    <w:rsid w:val="00A40E75"/>
    <w:rsid w:val="00A41784"/>
    <w:rsid w:val="00A4309A"/>
    <w:rsid w:val="00A439DE"/>
    <w:rsid w:val="00A43E3B"/>
    <w:rsid w:val="00A44395"/>
    <w:rsid w:val="00A52488"/>
    <w:rsid w:val="00A536CC"/>
    <w:rsid w:val="00A545C7"/>
    <w:rsid w:val="00A55E69"/>
    <w:rsid w:val="00A56DA5"/>
    <w:rsid w:val="00A61908"/>
    <w:rsid w:val="00A65088"/>
    <w:rsid w:val="00A660C5"/>
    <w:rsid w:val="00A669B4"/>
    <w:rsid w:val="00A67D35"/>
    <w:rsid w:val="00A710ED"/>
    <w:rsid w:val="00A813ED"/>
    <w:rsid w:val="00A828CC"/>
    <w:rsid w:val="00A82AC2"/>
    <w:rsid w:val="00A84B2B"/>
    <w:rsid w:val="00A8551F"/>
    <w:rsid w:val="00A8633B"/>
    <w:rsid w:val="00A87134"/>
    <w:rsid w:val="00A87EA4"/>
    <w:rsid w:val="00A9144B"/>
    <w:rsid w:val="00A92F4F"/>
    <w:rsid w:val="00A94908"/>
    <w:rsid w:val="00A94EED"/>
    <w:rsid w:val="00A95584"/>
    <w:rsid w:val="00A9625E"/>
    <w:rsid w:val="00A9749F"/>
    <w:rsid w:val="00AA0D3F"/>
    <w:rsid w:val="00AA124D"/>
    <w:rsid w:val="00AA1DB9"/>
    <w:rsid w:val="00AA4F06"/>
    <w:rsid w:val="00AA6F28"/>
    <w:rsid w:val="00AB0C5A"/>
    <w:rsid w:val="00AB2D65"/>
    <w:rsid w:val="00AB3B3F"/>
    <w:rsid w:val="00AB3D45"/>
    <w:rsid w:val="00AB48ED"/>
    <w:rsid w:val="00AB5767"/>
    <w:rsid w:val="00AB5C5C"/>
    <w:rsid w:val="00AB6592"/>
    <w:rsid w:val="00AB6A70"/>
    <w:rsid w:val="00AC1ABC"/>
    <w:rsid w:val="00AC401E"/>
    <w:rsid w:val="00AC40FA"/>
    <w:rsid w:val="00AC4300"/>
    <w:rsid w:val="00AC4501"/>
    <w:rsid w:val="00AC4E77"/>
    <w:rsid w:val="00AC7CFA"/>
    <w:rsid w:val="00AD54E5"/>
    <w:rsid w:val="00AD55C0"/>
    <w:rsid w:val="00AD5906"/>
    <w:rsid w:val="00AD65C5"/>
    <w:rsid w:val="00AD75E0"/>
    <w:rsid w:val="00AD7B4E"/>
    <w:rsid w:val="00AE0EF3"/>
    <w:rsid w:val="00AE0EF8"/>
    <w:rsid w:val="00AE2057"/>
    <w:rsid w:val="00AE2326"/>
    <w:rsid w:val="00AE2408"/>
    <w:rsid w:val="00AE298E"/>
    <w:rsid w:val="00AE46D7"/>
    <w:rsid w:val="00AE4FA2"/>
    <w:rsid w:val="00AE6368"/>
    <w:rsid w:val="00AF09A5"/>
    <w:rsid w:val="00AF1ADF"/>
    <w:rsid w:val="00AF3435"/>
    <w:rsid w:val="00B006D1"/>
    <w:rsid w:val="00B0407C"/>
    <w:rsid w:val="00B04424"/>
    <w:rsid w:val="00B0525D"/>
    <w:rsid w:val="00B05B29"/>
    <w:rsid w:val="00B069D9"/>
    <w:rsid w:val="00B06B26"/>
    <w:rsid w:val="00B06EAE"/>
    <w:rsid w:val="00B0747D"/>
    <w:rsid w:val="00B10133"/>
    <w:rsid w:val="00B1075F"/>
    <w:rsid w:val="00B10D9F"/>
    <w:rsid w:val="00B1240C"/>
    <w:rsid w:val="00B13D27"/>
    <w:rsid w:val="00B17689"/>
    <w:rsid w:val="00B20E88"/>
    <w:rsid w:val="00B21168"/>
    <w:rsid w:val="00B21D9D"/>
    <w:rsid w:val="00B2342E"/>
    <w:rsid w:val="00B24C89"/>
    <w:rsid w:val="00B2607F"/>
    <w:rsid w:val="00B27FE5"/>
    <w:rsid w:val="00B30285"/>
    <w:rsid w:val="00B30760"/>
    <w:rsid w:val="00B30858"/>
    <w:rsid w:val="00B30AE0"/>
    <w:rsid w:val="00B3544D"/>
    <w:rsid w:val="00B4207C"/>
    <w:rsid w:val="00B439D0"/>
    <w:rsid w:val="00B476AD"/>
    <w:rsid w:val="00B5217E"/>
    <w:rsid w:val="00B52931"/>
    <w:rsid w:val="00B5300F"/>
    <w:rsid w:val="00B53BE8"/>
    <w:rsid w:val="00B54131"/>
    <w:rsid w:val="00B5523F"/>
    <w:rsid w:val="00B563B7"/>
    <w:rsid w:val="00B56D8B"/>
    <w:rsid w:val="00B574E0"/>
    <w:rsid w:val="00B57D07"/>
    <w:rsid w:val="00B61C4C"/>
    <w:rsid w:val="00B6421C"/>
    <w:rsid w:val="00B64B75"/>
    <w:rsid w:val="00B6538D"/>
    <w:rsid w:val="00B658A8"/>
    <w:rsid w:val="00B701F7"/>
    <w:rsid w:val="00B7021A"/>
    <w:rsid w:val="00B70B2D"/>
    <w:rsid w:val="00B74728"/>
    <w:rsid w:val="00B74CE0"/>
    <w:rsid w:val="00B76701"/>
    <w:rsid w:val="00B76B99"/>
    <w:rsid w:val="00B76D5A"/>
    <w:rsid w:val="00B77E8D"/>
    <w:rsid w:val="00B80171"/>
    <w:rsid w:val="00B80DA0"/>
    <w:rsid w:val="00B8197B"/>
    <w:rsid w:val="00B83AC2"/>
    <w:rsid w:val="00B843F1"/>
    <w:rsid w:val="00B85593"/>
    <w:rsid w:val="00B8668C"/>
    <w:rsid w:val="00B86A12"/>
    <w:rsid w:val="00B917F6"/>
    <w:rsid w:val="00B93559"/>
    <w:rsid w:val="00B94486"/>
    <w:rsid w:val="00B95202"/>
    <w:rsid w:val="00B956FB"/>
    <w:rsid w:val="00B96AD3"/>
    <w:rsid w:val="00B97D0D"/>
    <w:rsid w:val="00B97F45"/>
    <w:rsid w:val="00BA2A7C"/>
    <w:rsid w:val="00BA2C99"/>
    <w:rsid w:val="00BA36D4"/>
    <w:rsid w:val="00BA482A"/>
    <w:rsid w:val="00BA68D9"/>
    <w:rsid w:val="00BA6A0B"/>
    <w:rsid w:val="00BA7200"/>
    <w:rsid w:val="00BA720D"/>
    <w:rsid w:val="00BB077C"/>
    <w:rsid w:val="00BB16BE"/>
    <w:rsid w:val="00BB1A42"/>
    <w:rsid w:val="00BB3256"/>
    <w:rsid w:val="00BB6C23"/>
    <w:rsid w:val="00BC3EA7"/>
    <w:rsid w:val="00BC4C8D"/>
    <w:rsid w:val="00BC690B"/>
    <w:rsid w:val="00BC6DCC"/>
    <w:rsid w:val="00BC728A"/>
    <w:rsid w:val="00BD1602"/>
    <w:rsid w:val="00BD1E49"/>
    <w:rsid w:val="00BD2220"/>
    <w:rsid w:val="00BD46F4"/>
    <w:rsid w:val="00BD4CD7"/>
    <w:rsid w:val="00BD5E46"/>
    <w:rsid w:val="00BD6506"/>
    <w:rsid w:val="00BD6AA5"/>
    <w:rsid w:val="00BD778E"/>
    <w:rsid w:val="00BE0D8C"/>
    <w:rsid w:val="00BE1FBC"/>
    <w:rsid w:val="00BE385D"/>
    <w:rsid w:val="00BE56F7"/>
    <w:rsid w:val="00BE7046"/>
    <w:rsid w:val="00BE7969"/>
    <w:rsid w:val="00BF520E"/>
    <w:rsid w:val="00BF7D6F"/>
    <w:rsid w:val="00C02462"/>
    <w:rsid w:val="00C02C6E"/>
    <w:rsid w:val="00C0425D"/>
    <w:rsid w:val="00C04E86"/>
    <w:rsid w:val="00C071C7"/>
    <w:rsid w:val="00C10489"/>
    <w:rsid w:val="00C11FE2"/>
    <w:rsid w:val="00C12F00"/>
    <w:rsid w:val="00C12F68"/>
    <w:rsid w:val="00C16707"/>
    <w:rsid w:val="00C20AE4"/>
    <w:rsid w:val="00C22896"/>
    <w:rsid w:val="00C23BA4"/>
    <w:rsid w:val="00C242DD"/>
    <w:rsid w:val="00C24DAB"/>
    <w:rsid w:val="00C264BE"/>
    <w:rsid w:val="00C30400"/>
    <w:rsid w:val="00C30C91"/>
    <w:rsid w:val="00C31835"/>
    <w:rsid w:val="00C363B8"/>
    <w:rsid w:val="00C40047"/>
    <w:rsid w:val="00C413D7"/>
    <w:rsid w:val="00C41533"/>
    <w:rsid w:val="00C42B09"/>
    <w:rsid w:val="00C42C03"/>
    <w:rsid w:val="00C44BBA"/>
    <w:rsid w:val="00C44D9D"/>
    <w:rsid w:val="00C472D4"/>
    <w:rsid w:val="00C50B2B"/>
    <w:rsid w:val="00C5286F"/>
    <w:rsid w:val="00C54A26"/>
    <w:rsid w:val="00C55476"/>
    <w:rsid w:val="00C5552F"/>
    <w:rsid w:val="00C60E08"/>
    <w:rsid w:val="00C615B3"/>
    <w:rsid w:val="00C61DCB"/>
    <w:rsid w:val="00C64EFC"/>
    <w:rsid w:val="00C65C73"/>
    <w:rsid w:val="00C75488"/>
    <w:rsid w:val="00C77D48"/>
    <w:rsid w:val="00C8099E"/>
    <w:rsid w:val="00C8475A"/>
    <w:rsid w:val="00C85083"/>
    <w:rsid w:val="00C8603B"/>
    <w:rsid w:val="00C91ACD"/>
    <w:rsid w:val="00C931A2"/>
    <w:rsid w:val="00C94578"/>
    <w:rsid w:val="00C95682"/>
    <w:rsid w:val="00C96572"/>
    <w:rsid w:val="00C97150"/>
    <w:rsid w:val="00CA0304"/>
    <w:rsid w:val="00CA1558"/>
    <w:rsid w:val="00CA1EB9"/>
    <w:rsid w:val="00CA535D"/>
    <w:rsid w:val="00CA7A6F"/>
    <w:rsid w:val="00CB0F57"/>
    <w:rsid w:val="00CB206C"/>
    <w:rsid w:val="00CB261C"/>
    <w:rsid w:val="00CB302F"/>
    <w:rsid w:val="00CB321D"/>
    <w:rsid w:val="00CB3F40"/>
    <w:rsid w:val="00CB73FD"/>
    <w:rsid w:val="00CB77B1"/>
    <w:rsid w:val="00CC06C6"/>
    <w:rsid w:val="00CC1493"/>
    <w:rsid w:val="00CC14E7"/>
    <w:rsid w:val="00CC1F8A"/>
    <w:rsid w:val="00CC211F"/>
    <w:rsid w:val="00CC289A"/>
    <w:rsid w:val="00CC48A7"/>
    <w:rsid w:val="00CC495A"/>
    <w:rsid w:val="00CC4F3B"/>
    <w:rsid w:val="00CC536A"/>
    <w:rsid w:val="00CC5EC6"/>
    <w:rsid w:val="00CC702E"/>
    <w:rsid w:val="00CD11F1"/>
    <w:rsid w:val="00CD2BC9"/>
    <w:rsid w:val="00CD5497"/>
    <w:rsid w:val="00CD5F7D"/>
    <w:rsid w:val="00CD7514"/>
    <w:rsid w:val="00CD7EC8"/>
    <w:rsid w:val="00CE24C7"/>
    <w:rsid w:val="00CE31F8"/>
    <w:rsid w:val="00CE4E9C"/>
    <w:rsid w:val="00CE56CC"/>
    <w:rsid w:val="00CE5729"/>
    <w:rsid w:val="00CE6233"/>
    <w:rsid w:val="00CE69C1"/>
    <w:rsid w:val="00CF2319"/>
    <w:rsid w:val="00CF35D0"/>
    <w:rsid w:val="00CF4827"/>
    <w:rsid w:val="00CF4940"/>
    <w:rsid w:val="00CF5278"/>
    <w:rsid w:val="00CF55F6"/>
    <w:rsid w:val="00CF67A4"/>
    <w:rsid w:val="00D01307"/>
    <w:rsid w:val="00D01572"/>
    <w:rsid w:val="00D02ACA"/>
    <w:rsid w:val="00D02F84"/>
    <w:rsid w:val="00D0344F"/>
    <w:rsid w:val="00D040DC"/>
    <w:rsid w:val="00D0776E"/>
    <w:rsid w:val="00D1030C"/>
    <w:rsid w:val="00D13AB2"/>
    <w:rsid w:val="00D14479"/>
    <w:rsid w:val="00D1483E"/>
    <w:rsid w:val="00D14AC9"/>
    <w:rsid w:val="00D16A2D"/>
    <w:rsid w:val="00D1718B"/>
    <w:rsid w:val="00D22EA6"/>
    <w:rsid w:val="00D245A7"/>
    <w:rsid w:val="00D25B35"/>
    <w:rsid w:val="00D25F97"/>
    <w:rsid w:val="00D26C2B"/>
    <w:rsid w:val="00D27D88"/>
    <w:rsid w:val="00D30001"/>
    <w:rsid w:val="00D32FF0"/>
    <w:rsid w:val="00D342C7"/>
    <w:rsid w:val="00D34E85"/>
    <w:rsid w:val="00D35DEF"/>
    <w:rsid w:val="00D371A8"/>
    <w:rsid w:val="00D37A55"/>
    <w:rsid w:val="00D41FA2"/>
    <w:rsid w:val="00D424F5"/>
    <w:rsid w:val="00D446D4"/>
    <w:rsid w:val="00D44A1A"/>
    <w:rsid w:val="00D45325"/>
    <w:rsid w:val="00D45721"/>
    <w:rsid w:val="00D465F2"/>
    <w:rsid w:val="00D4710A"/>
    <w:rsid w:val="00D47E0D"/>
    <w:rsid w:val="00D5182E"/>
    <w:rsid w:val="00D5457A"/>
    <w:rsid w:val="00D54DCD"/>
    <w:rsid w:val="00D56FAA"/>
    <w:rsid w:val="00D57D59"/>
    <w:rsid w:val="00D614A5"/>
    <w:rsid w:val="00D62270"/>
    <w:rsid w:val="00D62E03"/>
    <w:rsid w:val="00D631CF"/>
    <w:rsid w:val="00D644ED"/>
    <w:rsid w:val="00D64CB7"/>
    <w:rsid w:val="00D64DD4"/>
    <w:rsid w:val="00D64DF4"/>
    <w:rsid w:val="00D662BC"/>
    <w:rsid w:val="00D667ED"/>
    <w:rsid w:val="00D66D44"/>
    <w:rsid w:val="00D679D8"/>
    <w:rsid w:val="00D7167B"/>
    <w:rsid w:val="00D71F10"/>
    <w:rsid w:val="00D72D96"/>
    <w:rsid w:val="00D76123"/>
    <w:rsid w:val="00D768EA"/>
    <w:rsid w:val="00D80A6A"/>
    <w:rsid w:val="00D80B51"/>
    <w:rsid w:val="00D81C1F"/>
    <w:rsid w:val="00D843A0"/>
    <w:rsid w:val="00D866B6"/>
    <w:rsid w:val="00D92AB2"/>
    <w:rsid w:val="00D92E92"/>
    <w:rsid w:val="00D95391"/>
    <w:rsid w:val="00D97B9A"/>
    <w:rsid w:val="00DA0A74"/>
    <w:rsid w:val="00DA233F"/>
    <w:rsid w:val="00DA5CB2"/>
    <w:rsid w:val="00DA6C29"/>
    <w:rsid w:val="00DA7718"/>
    <w:rsid w:val="00DA7CA1"/>
    <w:rsid w:val="00DB21A6"/>
    <w:rsid w:val="00DB3D55"/>
    <w:rsid w:val="00DB7804"/>
    <w:rsid w:val="00DC17E0"/>
    <w:rsid w:val="00DC5A84"/>
    <w:rsid w:val="00DC69CF"/>
    <w:rsid w:val="00DC6E90"/>
    <w:rsid w:val="00DD255C"/>
    <w:rsid w:val="00DD2B71"/>
    <w:rsid w:val="00DD2D4B"/>
    <w:rsid w:val="00DD38E1"/>
    <w:rsid w:val="00DD3CE0"/>
    <w:rsid w:val="00DD67BB"/>
    <w:rsid w:val="00DD756C"/>
    <w:rsid w:val="00DD7E59"/>
    <w:rsid w:val="00DE049A"/>
    <w:rsid w:val="00DE06A0"/>
    <w:rsid w:val="00DE06A9"/>
    <w:rsid w:val="00DE215A"/>
    <w:rsid w:val="00DE2549"/>
    <w:rsid w:val="00DE36E4"/>
    <w:rsid w:val="00DE7A93"/>
    <w:rsid w:val="00DF1868"/>
    <w:rsid w:val="00DF220C"/>
    <w:rsid w:val="00DF5534"/>
    <w:rsid w:val="00DF5D35"/>
    <w:rsid w:val="00DF6947"/>
    <w:rsid w:val="00DF711A"/>
    <w:rsid w:val="00DF7B7B"/>
    <w:rsid w:val="00E00064"/>
    <w:rsid w:val="00E0006B"/>
    <w:rsid w:val="00E00140"/>
    <w:rsid w:val="00E0055D"/>
    <w:rsid w:val="00E01A8A"/>
    <w:rsid w:val="00E01F66"/>
    <w:rsid w:val="00E04293"/>
    <w:rsid w:val="00E059B3"/>
    <w:rsid w:val="00E10EDB"/>
    <w:rsid w:val="00E111F2"/>
    <w:rsid w:val="00E11A92"/>
    <w:rsid w:val="00E12298"/>
    <w:rsid w:val="00E12435"/>
    <w:rsid w:val="00E13D2B"/>
    <w:rsid w:val="00E145FF"/>
    <w:rsid w:val="00E15307"/>
    <w:rsid w:val="00E155DE"/>
    <w:rsid w:val="00E15E7F"/>
    <w:rsid w:val="00E164DD"/>
    <w:rsid w:val="00E16736"/>
    <w:rsid w:val="00E20614"/>
    <w:rsid w:val="00E209C4"/>
    <w:rsid w:val="00E2178D"/>
    <w:rsid w:val="00E233E0"/>
    <w:rsid w:val="00E2370E"/>
    <w:rsid w:val="00E23803"/>
    <w:rsid w:val="00E255D6"/>
    <w:rsid w:val="00E30017"/>
    <w:rsid w:val="00E32CED"/>
    <w:rsid w:val="00E36E64"/>
    <w:rsid w:val="00E3787E"/>
    <w:rsid w:val="00E37912"/>
    <w:rsid w:val="00E4006E"/>
    <w:rsid w:val="00E40697"/>
    <w:rsid w:val="00E409A0"/>
    <w:rsid w:val="00E4185D"/>
    <w:rsid w:val="00E41BBB"/>
    <w:rsid w:val="00E428F2"/>
    <w:rsid w:val="00E42C92"/>
    <w:rsid w:val="00E42F0F"/>
    <w:rsid w:val="00E44880"/>
    <w:rsid w:val="00E44D42"/>
    <w:rsid w:val="00E45F59"/>
    <w:rsid w:val="00E46305"/>
    <w:rsid w:val="00E469E7"/>
    <w:rsid w:val="00E46D1F"/>
    <w:rsid w:val="00E5025E"/>
    <w:rsid w:val="00E50766"/>
    <w:rsid w:val="00E51562"/>
    <w:rsid w:val="00E535A8"/>
    <w:rsid w:val="00E535D2"/>
    <w:rsid w:val="00E539C2"/>
    <w:rsid w:val="00E553C2"/>
    <w:rsid w:val="00E608C2"/>
    <w:rsid w:val="00E61569"/>
    <w:rsid w:val="00E6301A"/>
    <w:rsid w:val="00E631B7"/>
    <w:rsid w:val="00E63719"/>
    <w:rsid w:val="00E64067"/>
    <w:rsid w:val="00E65A3D"/>
    <w:rsid w:val="00E66326"/>
    <w:rsid w:val="00E70ABD"/>
    <w:rsid w:val="00E7221E"/>
    <w:rsid w:val="00E725CF"/>
    <w:rsid w:val="00E7392D"/>
    <w:rsid w:val="00E751C1"/>
    <w:rsid w:val="00E76232"/>
    <w:rsid w:val="00E80C97"/>
    <w:rsid w:val="00E80EB2"/>
    <w:rsid w:val="00E83B28"/>
    <w:rsid w:val="00E86685"/>
    <w:rsid w:val="00E879F5"/>
    <w:rsid w:val="00E9099C"/>
    <w:rsid w:val="00E90E7A"/>
    <w:rsid w:val="00E95B59"/>
    <w:rsid w:val="00E95E33"/>
    <w:rsid w:val="00E9621B"/>
    <w:rsid w:val="00E976F0"/>
    <w:rsid w:val="00EA072B"/>
    <w:rsid w:val="00EA212C"/>
    <w:rsid w:val="00EA2A86"/>
    <w:rsid w:val="00EA33F7"/>
    <w:rsid w:val="00EA38A6"/>
    <w:rsid w:val="00EA42E5"/>
    <w:rsid w:val="00EA4647"/>
    <w:rsid w:val="00EA5844"/>
    <w:rsid w:val="00EB1845"/>
    <w:rsid w:val="00EB23B4"/>
    <w:rsid w:val="00EB49F1"/>
    <w:rsid w:val="00EB6084"/>
    <w:rsid w:val="00EB67AD"/>
    <w:rsid w:val="00EB69AD"/>
    <w:rsid w:val="00EC1FFE"/>
    <w:rsid w:val="00EC30C8"/>
    <w:rsid w:val="00EC4738"/>
    <w:rsid w:val="00EC576E"/>
    <w:rsid w:val="00EC68C9"/>
    <w:rsid w:val="00EC745B"/>
    <w:rsid w:val="00EC7EA9"/>
    <w:rsid w:val="00ED0012"/>
    <w:rsid w:val="00ED0659"/>
    <w:rsid w:val="00ED1DB4"/>
    <w:rsid w:val="00ED26B7"/>
    <w:rsid w:val="00ED413F"/>
    <w:rsid w:val="00ED4CB6"/>
    <w:rsid w:val="00ED5510"/>
    <w:rsid w:val="00ED5654"/>
    <w:rsid w:val="00ED57A2"/>
    <w:rsid w:val="00ED7A7D"/>
    <w:rsid w:val="00ED7E61"/>
    <w:rsid w:val="00EE0405"/>
    <w:rsid w:val="00EE06BE"/>
    <w:rsid w:val="00EE6A45"/>
    <w:rsid w:val="00EE6C13"/>
    <w:rsid w:val="00EF1194"/>
    <w:rsid w:val="00EF2A43"/>
    <w:rsid w:val="00EF33B6"/>
    <w:rsid w:val="00EF3481"/>
    <w:rsid w:val="00EF5E06"/>
    <w:rsid w:val="00EF6911"/>
    <w:rsid w:val="00EF6D22"/>
    <w:rsid w:val="00EF7E86"/>
    <w:rsid w:val="00F0007D"/>
    <w:rsid w:val="00F00682"/>
    <w:rsid w:val="00F01DC4"/>
    <w:rsid w:val="00F02C70"/>
    <w:rsid w:val="00F03A6A"/>
    <w:rsid w:val="00F04130"/>
    <w:rsid w:val="00F05DBF"/>
    <w:rsid w:val="00F07328"/>
    <w:rsid w:val="00F10939"/>
    <w:rsid w:val="00F135E0"/>
    <w:rsid w:val="00F13B95"/>
    <w:rsid w:val="00F1798E"/>
    <w:rsid w:val="00F20377"/>
    <w:rsid w:val="00F21DEE"/>
    <w:rsid w:val="00F21E95"/>
    <w:rsid w:val="00F23A6D"/>
    <w:rsid w:val="00F2427F"/>
    <w:rsid w:val="00F25D24"/>
    <w:rsid w:val="00F30D59"/>
    <w:rsid w:val="00F31887"/>
    <w:rsid w:val="00F33DD9"/>
    <w:rsid w:val="00F34A70"/>
    <w:rsid w:val="00F34BF5"/>
    <w:rsid w:val="00F36162"/>
    <w:rsid w:val="00F4039B"/>
    <w:rsid w:val="00F414A3"/>
    <w:rsid w:val="00F41998"/>
    <w:rsid w:val="00F43E67"/>
    <w:rsid w:val="00F4436F"/>
    <w:rsid w:val="00F443E5"/>
    <w:rsid w:val="00F45AA6"/>
    <w:rsid w:val="00F45F5C"/>
    <w:rsid w:val="00F46E57"/>
    <w:rsid w:val="00F47610"/>
    <w:rsid w:val="00F47AA5"/>
    <w:rsid w:val="00F52076"/>
    <w:rsid w:val="00F54F29"/>
    <w:rsid w:val="00F558D5"/>
    <w:rsid w:val="00F563C4"/>
    <w:rsid w:val="00F60055"/>
    <w:rsid w:val="00F615F5"/>
    <w:rsid w:val="00F6231E"/>
    <w:rsid w:val="00F64333"/>
    <w:rsid w:val="00F65A78"/>
    <w:rsid w:val="00F7020C"/>
    <w:rsid w:val="00F708DF"/>
    <w:rsid w:val="00F71135"/>
    <w:rsid w:val="00F737DA"/>
    <w:rsid w:val="00F73E30"/>
    <w:rsid w:val="00F746C7"/>
    <w:rsid w:val="00F74982"/>
    <w:rsid w:val="00F75014"/>
    <w:rsid w:val="00F75316"/>
    <w:rsid w:val="00F81E3E"/>
    <w:rsid w:val="00F83D75"/>
    <w:rsid w:val="00F864A8"/>
    <w:rsid w:val="00F86E94"/>
    <w:rsid w:val="00F90199"/>
    <w:rsid w:val="00F92E39"/>
    <w:rsid w:val="00F934B0"/>
    <w:rsid w:val="00F96136"/>
    <w:rsid w:val="00F96746"/>
    <w:rsid w:val="00F96AC5"/>
    <w:rsid w:val="00F97344"/>
    <w:rsid w:val="00F973D7"/>
    <w:rsid w:val="00F97E2B"/>
    <w:rsid w:val="00FA0620"/>
    <w:rsid w:val="00FA1779"/>
    <w:rsid w:val="00FA2CF4"/>
    <w:rsid w:val="00FA67F4"/>
    <w:rsid w:val="00FB055E"/>
    <w:rsid w:val="00FB1E24"/>
    <w:rsid w:val="00FB2753"/>
    <w:rsid w:val="00FB284A"/>
    <w:rsid w:val="00FB30C0"/>
    <w:rsid w:val="00FB3505"/>
    <w:rsid w:val="00FB4F57"/>
    <w:rsid w:val="00FB72FD"/>
    <w:rsid w:val="00FB764F"/>
    <w:rsid w:val="00FC20FA"/>
    <w:rsid w:val="00FC33E4"/>
    <w:rsid w:val="00FC3E41"/>
    <w:rsid w:val="00FC5257"/>
    <w:rsid w:val="00FC5FDB"/>
    <w:rsid w:val="00FC67FA"/>
    <w:rsid w:val="00FC6AC1"/>
    <w:rsid w:val="00FC7F33"/>
    <w:rsid w:val="00FD073D"/>
    <w:rsid w:val="00FD085F"/>
    <w:rsid w:val="00FD1923"/>
    <w:rsid w:val="00FD21F9"/>
    <w:rsid w:val="00FD3B74"/>
    <w:rsid w:val="00FD5678"/>
    <w:rsid w:val="00FD69BF"/>
    <w:rsid w:val="00FD6D26"/>
    <w:rsid w:val="00FE12D9"/>
    <w:rsid w:val="00FE1588"/>
    <w:rsid w:val="00FE187F"/>
    <w:rsid w:val="00FE19B9"/>
    <w:rsid w:val="00FE2217"/>
    <w:rsid w:val="00FE2E1E"/>
    <w:rsid w:val="00FE3804"/>
    <w:rsid w:val="00FE4882"/>
    <w:rsid w:val="00FE4CBC"/>
    <w:rsid w:val="00FE562B"/>
    <w:rsid w:val="00FE5FA5"/>
    <w:rsid w:val="00FE7F95"/>
    <w:rsid w:val="00FF1E5F"/>
    <w:rsid w:val="00FF22ED"/>
    <w:rsid w:val="00FF24A9"/>
    <w:rsid w:val="00FF2CDB"/>
    <w:rsid w:val="00FF4236"/>
    <w:rsid w:val="00FF4DE0"/>
    <w:rsid w:val="00FF57E2"/>
    <w:rsid w:val="00FF6EE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5121555">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6232090">
      <w:bodyDiv w:val="1"/>
      <w:marLeft w:val="0"/>
      <w:marRight w:val="0"/>
      <w:marTop w:val="0"/>
      <w:marBottom w:val="0"/>
      <w:divBdr>
        <w:top w:val="none" w:sz="0" w:space="0" w:color="auto"/>
        <w:left w:val="none" w:sz="0" w:space="0" w:color="auto"/>
        <w:bottom w:val="none" w:sz="0" w:space="0" w:color="auto"/>
        <w:right w:val="none" w:sz="0" w:space="0" w:color="auto"/>
      </w:divBdr>
    </w:div>
    <w:div w:id="333217776">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0885023">
      <w:bodyDiv w:val="1"/>
      <w:marLeft w:val="0"/>
      <w:marRight w:val="0"/>
      <w:marTop w:val="0"/>
      <w:marBottom w:val="0"/>
      <w:divBdr>
        <w:top w:val="none" w:sz="0" w:space="0" w:color="auto"/>
        <w:left w:val="none" w:sz="0" w:space="0" w:color="auto"/>
        <w:bottom w:val="none" w:sz="0" w:space="0" w:color="auto"/>
        <w:right w:val="none" w:sz="0" w:space="0" w:color="auto"/>
      </w:divBdr>
      <w:divsChild>
        <w:div w:id="1643386993">
          <w:marLeft w:val="0"/>
          <w:marRight w:val="0"/>
          <w:marTop w:val="0"/>
          <w:marBottom w:val="0"/>
          <w:divBdr>
            <w:top w:val="none" w:sz="0" w:space="0" w:color="auto"/>
            <w:left w:val="none" w:sz="0" w:space="0" w:color="auto"/>
            <w:bottom w:val="none" w:sz="0" w:space="0" w:color="auto"/>
            <w:right w:val="none" w:sz="0" w:space="0" w:color="auto"/>
          </w:divBdr>
        </w:div>
        <w:div w:id="936405073">
          <w:marLeft w:val="0"/>
          <w:marRight w:val="0"/>
          <w:marTop w:val="0"/>
          <w:marBottom w:val="0"/>
          <w:divBdr>
            <w:top w:val="none" w:sz="0" w:space="0" w:color="auto"/>
            <w:left w:val="none" w:sz="0" w:space="0" w:color="auto"/>
            <w:bottom w:val="none" w:sz="0" w:space="0" w:color="auto"/>
            <w:right w:val="none" w:sz="0" w:space="0" w:color="auto"/>
          </w:divBdr>
        </w:div>
        <w:div w:id="281301862">
          <w:marLeft w:val="0"/>
          <w:marRight w:val="0"/>
          <w:marTop w:val="0"/>
          <w:marBottom w:val="0"/>
          <w:divBdr>
            <w:top w:val="none" w:sz="0" w:space="0" w:color="auto"/>
            <w:left w:val="none" w:sz="0" w:space="0" w:color="auto"/>
            <w:bottom w:val="none" w:sz="0" w:space="0" w:color="auto"/>
            <w:right w:val="none" w:sz="0" w:space="0" w:color="auto"/>
          </w:divBdr>
        </w:div>
        <w:div w:id="60714647">
          <w:marLeft w:val="0"/>
          <w:marRight w:val="0"/>
          <w:marTop w:val="0"/>
          <w:marBottom w:val="0"/>
          <w:divBdr>
            <w:top w:val="none" w:sz="0" w:space="0" w:color="auto"/>
            <w:left w:val="none" w:sz="0" w:space="0" w:color="auto"/>
            <w:bottom w:val="none" w:sz="0" w:space="0" w:color="auto"/>
            <w:right w:val="none" w:sz="0" w:space="0" w:color="auto"/>
          </w:divBdr>
        </w:div>
        <w:div w:id="1023672378">
          <w:marLeft w:val="0"/>
          <w:marRight w:val="0"/>
          <w:marTop w:val="0"/>
          <w:marBottom w:val="0"/>
          <w:divBdr>
            <w:top w:val="none" w:sz="0" w:space="0" w:color="auto"/>
            <w:left w:val="none" w:sz="0" w:space="0" w:color="auto"/>
            <w:bottom w:val="none" w:sz="0" w:space="0" w:color="auto"/>
            <w:right w:val="none" w:sz="0" w:space="0" w:color="auto"/>
          </w:divBdr>
        </w:div>
        <w:div w:id="1080759430">
          <w:marLeft w:val="0"/>
          <w:marRight w:val="0"/>
          <w:marTop w:val="0"/>
          <w:marBottom w:val="0"/>
          <w:divBdr>
            <w:top w:val="none" w:sz="0" w:space="0" w:color="auto"/>
            <w:left w:val="none" w:sz="0" w:space="0" w:color="auto"/>
            <w:bottom w:val="none" w:sz="0" w:space="0" w:color="auto"/>
            <w:right w:val="none" w:sz="0" w:space="0" w:color="auto"/>
          </w:divBdr>
        </w:div>
        <w:div w:id="1705523968">
          <w:marLeft w:val="0"/>
          <w:marRight w:val="0"/>
          <w:marTop w:val="0"/>
          <w:marBottom w:val="0"/>
          <w:divBdr>
            <w:top w:val="none" w:sz="0" w:space="0" w:color="auto"/>
            <w:left w:val="none" w:sz="0" w:space="0" w:color="auto"/>
            <w:bottom w:val="none" w:sz="0" w:space="0" w:color="auto"/>
            <w:right w:val="none" w:sz="0" w:space="0" w:color="auto"/>
          </w:divBdr>
        </w:div>
      </w:divsChild>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398066287">
      <w:bodyDiv w:val="1"/>
      <w:marLeft w:val="0"/>
      <w:marRight w:val="0"/>
      <w:marTop w:val="0"/>
      <w:marBottom w:val="0"/>
      <w:divBdr>
        <w:top w:val="none" w:sz="0" w:space="0" w:color="auto"/>
        <w:left w:val="none" w:sz="0" w:space="0" w:color="auto"/>
        <w:bottom w:val="none" w:sz="0" w:space="0" w:color="auto"/>
        <w:right w:val="none" w:sz="0" w:space="0" w:color="auto"/>
      </w:divBdr>
    </w:div>
    <w:div w:id="408233538">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7161143">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70893376">
      <w:bodyDiv w:val="1"/>
      <w:marLeft w:val="0"/>
      <w:marRight w:val="0"/>
      <w:marTop w:val="0"/>
      <w:marBottom w:val="0"/>
      <w:divBdr>
        <w:top w:val="none" w:sz="0" w:space="0" w:color="auto"/>
        <w:left w:val="none" w:sz="0" w:space="0" w:color="auto"/>
        <w:bottom w:val="none" w:sz="0" w:space="0" w:color="auto"/>
        <w:right w:val="none" w:sz="0" w:space="0" w:color="auto"/>
      </w:divBdr>
    </w:div>
    <w:div w:id="611127772">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41361817">
      <w:bodyDiv w:val="1"/>
      <w:marLeft w:val="0"/>
      <w:marRight w:val="0"/>
      <w:marTop w:val="0"/>
      <w:marBottom w:val="0"/>
      <w:divBdr>
        <w:top w:val="none" w:sz="0" w:space="0" w:color="auto"/>
        <w:left w:val="none" w:sz="0" w:space="0" w:color="auto"/>
        <w:bottom w:val="none" w:sz="0" w:space="0" w:color="auto"/>
        <w:right w:val="none" w:sz="0" w:space="0" w:color="auto"/>
      </w:divBdr>
    </w:div>
    <w:div w:id="846867405">
      <w:bodyDiv w:val="1"/>
      <w:marLeft w:val="0"/>
      <w:marRight w:val="0"/>
      <w:marTop w:val="0"/>
      <w:marBottom w:val="0"/>
      <w:divBdr>
        <w:top w:val="none" w:sz="0" w:space="0" w:color="auto"/>
        <w:left w:val="none" w:sz="0" w:space="0" w:color="auto"/>
        <w:bottom w:val="none" w:sz="0" w:space="0" w:color="auto"/>
        <w:right w:val="none" w:sz="0" w:space="0" w:color="auto"/>
      </w:divBdr>
    </w:div>
    <w:div w:id="849829562">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4724712">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1179357">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2069242">
      <w:bodyDiv w:val="1"/>
      <w:marLeft w:val="0"/>
      <w:marRight w:val="0"/>
      <w:marTop w:val="0"/>
      <w:marBottom w:val="0"/>
      <w:divBdr>
        <w:top w:val="none" w:sz="0" w:space="0" w:color="auto"/>
        <w:left w:val="none" w:sz="0" w:space="0" w:color="auto"/>
        <w:bottom w:val="none" w:sz="0" w:space="0" w:color="auto"/>
        <w:right w:val="none" w:sz="0" w:space="0" w:color="auto"/>
      </w:divBdr>
      <w:divsChild>
        <w:div w:id="1518691663">
          <w:marLeft w:val="0"/>
          <w:marRight w:val="0"/>
          <w:marTop w:val="0"/>
          <w:marBottom w:val="0"/>
          <w:divBdr>
            <w:top w:val="none" w:sz="0" w:space="0" w:color="auto"/>
            <w:left w:val="none" w:sz="0" w:space="0" w:color="auto"/>
            <w:bottom w:val="none" w:sz="0" w:space="0" w:color="auto"/>
            <w:right w:val="none" w:sz="0" w:space="0" w:color="auto"/>
          </w:divBdr>
        </w:div>
        <w:div w:id="647393072">
          <w:marLeft w:val="0"/>
          <w:marRight w:val="0"/>
          <w:marTop w:val="0"/>
          <w:marBottom w:val="0"/>
          <w:divBdr>
            <w:top w:val="none" w:sz="0" w:space="0" w:color="auto"/>
            <w:left w:val="none" w:sz="0" w:space="0" w:color="auto"/>
            <w:bottom w:val="none" w:sz="0" w:space="0" w:color="auto"/>
            <w:right w:val="none" w:sz="0" w:space="0" w:color="auto"/>
          </w:divBdr>
        </w:div>
        <w:div w:id="632251148">
          <w:marLeft w:val="0"/>
          <w:marRight w:val="0"/>
          <w:marTop w:val="0"/>
          <w:marBottom w:val="0"/>
          <w:divBdr>
            <w:top w:val="none" w:sz="0" w:space="0" w:color="auto"/>
            <w:left w:val="none" w:sz="0" w:space="0" w:color="auto"/>
            <w:bottom w:val="none" w:sz="0" w:space="0" w:color="auto"/>
            <w:right w:val="none" w:sz="0" w:space="0" w:color="auto"/>
          </w:divBdr>
        </w:div>
        <w:div w:id="1976986530">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093628882">
      <w:bodyDiv w:val="1"/>
      <w:marLeft w:val="0"/>
      <w:marRight w:val="0"/>
      <w:marTop w:val="0"/>
      <w:marBottom w:val="0"/>
      <w:divBdr>
        <w:top w:val="none" w:sz="0" w:space="0" w:color="auto"/>
        <w:left w:val="none" w:sz="0" w:space="0" w:color="auto"/>
        <w:bottom w:val="none" w:sz="0" w:space="0" w:color="auto"/>
        <w:right w:val="none" w:sz="0" w:space="0" w:color="auto"/>
      </w:divBdr>
      <w:divsChild>
        <w:div w:id="1041899141">
          <w:marLeft w:val="0"/>
          <w:marRight w:val="0"/>
          <w:marTop w:val="0"/>
          <w:marBottom w:val="0"/>
          <w:divBdr>
            <w:top w:val="none" w:sz="0" w:space="0" w:color="auto"/>
            <w:left w:val="none" w:sz="0" w:space="0" w:color="auto"/>
            <w:bottom w:val="none" w:sz="0" w:space="0" w:color="auto"/>
            <w:right w:val="none" w:sz="0" w:space="0" w:color="auto"/>
          </w:divBdr>
        </w:div>
        <w:div w:id="1480000066">
          <w:marLeft w:val="0"/>
          <w:marRight w:val="0"/>
          <w:marTop w:val="0"/>
          <w:marBottom w:val="0"/>
          <w:divBdr>
            <w:top w:val="none" w:sz="0" w:space="0" w:color="auto"/>
            <w:left w:val="none" w:sz="0" w:space="0" w:color="auto"/>
            <w:bottom w:val="none" w:sz="0" w:space="0" w:color="auto"/>
            <w:right w:val="none" w:sz="0" w:space="0" w:color="auto"/>
          </w:divBdr>
        </w:div>
        <w:div w:id="633292729">
          <w:marLeft w:val="0"/>
          <w:marRight w:val="0"/>
          <w:marTop w:val="0"/>
          <w:marBottom w:val="0"/>
          <w:divBdr>
            <w:top w:val="none" w:sz="0" w:space="0" w:color="auto"/>
            <w:left w:val="none" w:sz="0" w:space="0" w:color="auto"/>
            <w:bottom w:val="none" w:sz="0" w:space="0" w:color="auto"/>
            <w:right w:val="none" w:sz="0" w:space="0" w:color="auto"/>
          </w:divBdr>
        </w:div>
        <w:div w:id="349524896">
          <w:marLeft w:val="0"/>
          <w:marRight w:val="0"/>
          <w:marTop w:val="0"/>
          <w:marBottom w:val="0"/>
          <w:divBdr>
            <w:top w:val="none" w:sz="0" w:space="0" w:color="auto"/>
            <w:left w:val="none" w:sz="0" w:space="0" w:color="auto"/>
            <w:bottom w:val="none" w:sz="0" w:space="0" w:color="auto"/>
            <w:right w:val="none" w:sz="0" w:space="0" w:color="auto"/>
          </w:divBdr>
        </w:div>
      </w:divsChild>
    </w:div>
    <w:div w:id="1119495254">
      <w:bodyDiv w:val="1"/>
      <w:marLeft w:val="0"/>
      <w:marRight w:val="0"/>
      <w:marTop w:val="0"/>
      <w:marBottom w:val="0"/>
      <w:divBdr>
        <w:top w:val="none" w:sz="0" w:space="0" w:color="auto"/>
        <w:left w:val="none" w:sz="0" w:space="0" w:color="auto"/>
        <w:bottom w:val="none" w:sz="0" w:space="0" w:color="auto"/>
        <w:right w:val="none" w:sz="0" w:space="0" w:color="auto"/>
      </w:divBdr>
      <w:divsChild>
        <w:div w:id="1833596925">
          <w:marLeft w:val="0"/>
          <w:marRight w:val="0"/>
          <w:marTop w:val="0"/>
          <w:marBottom w:val="0"/>
          <w:divBdr>
            <w:top w:val="none" w:sz="0" w:space="0" w:color="auto"/>
            <w:left w:val="none" w:sz="0" w:space="0" w:color="auto"/>
            <w:bottom w:val="none" w:sz="0" w:space="0" w:color="auto"/>
            <w:right w:val="none" w:sz="0" w:space="0" w:color="auto"/>
          </w:divBdr>
        </w:div>
        <w:div w:id="1463227179">
          <w:marLeft w:val="0"/>
          <w:marRight w:val="0"/>
          <w:marTop w:val="0"/>
          <w:marBottom w:val="0"/>
          <w:divBdr>
            <w:top w:val="none" w:sz="0" w:space="0" w:color="auto"/>
            <w:left w:val="none" w:sz="0" w:space="0" w:color="auto"/>
            <w:bottom w:val="none" w:sz="0" w:space="0" w:color="auto"/>
            <w:right w:val="none" w:sz="0" w:space="0" w:color="auto"/>
          </w:divBdr>
        </w:div>
        <w:div w:id="1530144512">
          <w:marLeft w:val="0"/>
          <w:marRight w:val="0"/>
          <w:marTop w:val="0"/>
          <w:marBottom w:val="0"/>
          <w:divBdr>
            <w:top w:val="none" w:sz="0" w:space="0" w:color="auto"/>
            <w:left w:val="none" w:sz="0" w:space="0" w:color="auto"/>
            <w:bottom w:val="none" w:sz="0" w:space="0" w:color="auto"/>
            <w:right w:val="none" w:sz="0" w:space="0" w:color="auto"/>
          </w:divBdr>
        </w:div>
        <w:div w:id="1252662820">
          <w:marLeft w:val="0"/>
          <w:marRight w:val="0"/>
          <w:marTop w:val="0"/>
          <w:marBottom w:val="0"/>
          <w:divBdr>
            <w:top w:val="none" w:sz="0" w:space="0" w:color="auto"/>
            <w:left w:val="none" w:sz="0" w:space="0" w:color="auto"/>
            <w:bottom w:val="none" w:sz="0" w:space="0" w:color="auto"/>
            <w:right w:val="none" w:sz="0" w:space="0" w:color="auto"/>
          </w:divBdr>
        </w:div>
        <w:div w:id="1274434542">
          <w:marLeft w:val="0"/>
          <w:marRight w:val="0"/>
          <w:marTop w:val="0"/>
          <w:marBottom w:val="0"/>
          <w:divBdr>
            <w:top w:val="none" w:sz="0" w:space="0" w:color="auto"/>
            <w:left w:val="none" w:sz="0" w:space="0" w:color="auto"/>
            <w:bottom w:val="none" w:sz="0" w:space="0" w:color="auto"/>
            <w:right w:val="none" w:sz="0" w:space="0" w:color="auto"/>
          </w:divBdr>
        </w:div>
        <w:div w:id="2076393902">
          <w:marLeft w:val="0"/>
          <w:marRight w:val="0"/>
          <w:marTop w:val="0"/>
          <w:marBottom w:val="0"/>
          <w:divBdr>
            <w:top w:val="none" w:sz="0" w:space="0" w:color="auto"/>
            <w:left w:val="none" w:sz="0" w:space="0" w:color="auto"/>
            <w:bottom w:val="none" w:sz="0" w:space="0" w:color="auto"/>
            <w:right w:val="none" w:sz="0" w:space="0" w:color="auto"/>
          </w:divBdr>
        </w:div>
        <w:div w:id="1183663160">
          <w:marLeft w:val="0"/>
          <w:marRight w:val="0"/>
          <w:marTop w:val="0"/>
          <w:marBottom w:val="0"/>
          <w:divBdr>
            <w:top w:val="none" w:sz="0" w:space="0" w:color="auto"/>
            <w:left w:val="none" w:sz="0" w:space="0" w:color="auto"/>
            <w:bottom w:val="none" w:sz="0" w:space="0" w:color="auto"/>
            <w:right w:val="none" w:sz="0" w:space="0" w:color="auto"/>
          </w:divBdr>
        </w:div>
        <w:div w:id="859589957">
          <w:marLeft w:val="0"/>
          <w:marRight w:val="0"/>
          <w:marTop w:val="0"/>
          <w:marBottom w:val="0"/>
          <w:divBdr>
            <w:top w:val="none" w:sz="0" w:space="0" w:color="auto"/>
            <w:left w:val="none" w:sz="0" w:space="0" w:color="auto"/>
            <w:bottom w:val="none" w:sz="0" w:space="0" w:color="auto"/>
            <w:right w:val="none" w:sz="0" w:space="0" w:color="auto"/>
          </w:divBdr>
        </w:div>
        <w:div w:id="1851866983">
          <w:marLeft w:val="0"/>
          <w:marRight w:val="0"/>
          <w:marTop w:val="0"/>
          <w:marBottom w:val="0"/>
          <w:divBdr>
            <w:top w:val="none" w:sz="0" w:space="0" w:color="auto"/>
            <w:left w:val="none" w:sz="0" w:space="0" w:color="auto"/>
            <w:bottom w:val="none" w:sz="0" w:space="0" w:color="auto"/>
            <w:right w:val="none" w:sz="0" w:space="0" w:color="auto"/>
          </w:divBdr>
        </w:div>
        <w:div w:id="1989050331">
          <w:marLeft w:val="0"/>
          <w:marRight w:val="0"/>
          <w:marTop w:val="0"/>
          <w:marBottom w:val="0"/>
          <w:divBdr>
            <w:top w:val="none" w:sz="0" w:space="0" w:color="auto"/>
            <w:left w:val="none" w:sz="0" w:space="0" w:color="auto"/>
            <w:bottom w:val="none" w:sz="0" w:space="0" w:color="auto"/>
            <w:right w:val="none" w:sz="0" w:space="0" w:color="auto"/>
          </w:divBdr>
        </w:div>
        <w:div w:id="328484091">
          <w:marLeft w:val="0"/>
          <w:marRight w:val="0"/>
          <w:marTop w:val="0"/>
          <w:marBottom w:val="0"/>
          <w:divBdr>
            <w:top w:val="none" w:sz="0" w:space="0" w:color="auto"/>
            <w:left w:val="none" w:sz="0" w:space="0" w:color="auto"/>
            <w:bottom w:val="none" w:sz="0" w:space="0" w:color="auto"/>
            <w:right w:val="none" w:sz="0" w:space="0" w:color="auto"/>
          </w:divBdr>
        </w:div>
        <w:div w:id="1526091458">
          <w:marLeft w:val="0"/>
          <w:marRight w:val="0"/>
          <w:marTop w:val="0"/>
          <w:marBottom w:val="0"/>
          <w:divBdr>
            <w:top w:val="none" w:sz="0" w:space="0" w:color="auto"/>
            <w:left w:val="none" w:sz="0" w:space="0" w:color="auto"/>
            <w:bottom w:val="none" w:sz="0" w:space="0" w:color="auto"/>
            <w:right w:val="none" w:sz="0" w:space="0" w:color="auto"/>
          </w:divBdr>
        </w:div>
        <w:div w:id="29692182">
          <w:marLeft w:val="0"/>
          <w:marRight w:val="0"/>
          <w:marTop w:val="0"/>
          <w:marBottom w:val="0"/>
          <w:divBdr>
            <w:top w:val="none" w:sz="0" w:space="0" w:color="auto"/>
            <w:left w:val="none" w:sz="0" w:space="0" w:color="auto"/>
            <w:bottom w:val="none" w:sz="0" w:space="0" w:color="auto"/>
            <w:right w:val="none" w:sz="0" w:space="0" w:color="auto"/>
          </w:divBdr>
        </w:div>
        <w:div w:id="213860322">
          <w:marLeft w:val="0"/>
          <w:marRight w:val="0"/>
          <w:marTop w:val="0"/>
          <w:marBottom w:val="0"/>
          <w:divBdr>
            <w:top w:val="none" w:sz="0" w:space="0" w:color="auto"/>
            <w:left w:val="none" w:sz="0" w:space="0" w:color="auto"/>
            <w:bottom w:val="none" w:sz="0" w:space="0" w:color="auto"/>
            <w:right w:val="none" w:sz="0" w:space="0" w:color="auto"/>
          </w:divBdr>
        </w:div>
        <w:div w:id="1624730474">
          <w:marLeft w:val="0"/>
          <w:marRight w:val="0"/>
          <w:marTop w:val="0"/>
          <w:marBottom w:val="0"/>
          <w:divBdr>
            <w:top w:val="none" w:sz="0" w:space="0" w:color="auto"/>
            <w:left w:val="none" w:sz="0" w:space="0" w:color="auto"/>
            <w:bottom w:val="none" w:sz="0" w:space="0" w:color="auto"/>
            <w:right w:val="none" w:sz="0" w:space="0" w:color="auto"/>
          </w:divBdr>
        </w:div>
        <w:div w:id="1480347662">
          <w:marLeft w:val="0"/>
          <w:marRight w:val="0"/>
          <w:marTop w:val="0"/>
          <w:marBottom w:val="0"/>
          <w:divBdr>
            <w:top w:val="none" w:sz="0" w:space="0" w:color="auto"/>
            <w:left w:val="none" w:sz="0" w:space="0" w:color="auto"/>
            <w:bottom w:val="none" w:sz="0" w:space="0" w:color="auto"/>
            <w:right w:val="none" w:sz="0" w:space="0" w:color="auto"/>
          </w:divBdr>
        </w:div>
        <w:div w:id="1269390144">
          <w:marLeft w:val="0"/>
          <w:marRight w:val="0"/>
          <w:marTop w:val="0"/>
          <w:marBottom w:val="0"/>
          <w:divBdr>
            <w:top w:val="none" w:sz="0" w:space="0" w:color="auto"/>
            <w:left w:val="none" w:sz="0" w:space="0" w:color="auto"/>
            <w:bottom w:val="none" w:sz="0" w:space="0" w:color="auto"/>
            <w:right w:val="none" w:sz="0" w:space="0" w:color="auto"/>
          </w:divBdr>
        </w:div>
        <w:div w:id="1198547252">
          <w:marLeft w:val="0"/>
          <w:marRight w:val="0"/>
          <w:marTop w:val="0"/>
          <w:marBottom w:val="0"/>
          <w:divBdr>
            <w:top w:val="none" w:sz="0" w:space="0" w:color="auto"/>
            <w:left w:val="none" w:sz="0" w:space="0" w:color="auto"/>
            <w:bottom w:val="none" w:sz="0" w:space="0" w:color="auto"/>
            <w:right w:val="none" w:sz="0" w:space="0" w:color="auto"/>
          </w:divBdr>
        </w:div>
        <w:div w:id="862128843">
          <w:marLeft w:val="0"/>
          <w:marRight w:val="0"/>
          <w:marTop w:val="0"/>
          <w:marBottom w:val="0"/>
          <w:divBdr>
            <w:top w:val="none" w:sz="0" w:space="0" w:color="auto"/>
            <w:left w:val="none" w:sz="0" w:space="0" w:color="auto"/>
            <w:bottom w:val="none" w:sz="0" w:space="0" w:color="auto"/>
            <w:right w:val="none" w:sz="0" w:space="0" w:color="auto"/>
          </w:divBdr>
        </w:div>
        <w:div w:id="493184035">
          <w:marLeft w:val="0"/>
          <w:marRight w:val="0"/>
          <w:marTop w:val="0"/>
          <w:marBottom w:val="0"/>
          <w:divBdr>
            <w:top w:val="none" w:sz="0" w:space="0" w:color="auto"/>
            <w:left w:val="none" w:sz="0" w:space="0" w:color="auto"/>
            <w:bottom w:val="none" w:sz="0" w:space="0" w:color="auto"/>
            <w:right w:val="none" w:sz="0" w:space="0" w:color="auto"/>
          </w:divBdr>
        </w:div>
        <w:div w:id="1151168950">
          <w:marLeft w:val="0"/>
          <w:marRight w:val="0"/>
          <w:marTop w:val="0"/>
          <w:marBottom w:val="0"/>
          <w:divBdr>
            <w:top w:val="none" w:sz="0" w:space="0" w:color="auto"/>
            <w:left w:val="none" w:sz="0" w:space="0" w:color="auto"/>
            <w:bottom w:val="none" w:sz="0" w:space="0" w:color="auto"/>
            <w:right w:val="none" w:sz="0" w:space="0" w:color="auto"/>
          </w:divBdr>
        </w:div>
        <w:div w:id="1782843697">
          <w:marLeft w:val="0"/>
          <w:marRight w:val="0"/>
          <w:marTop w:val="0"/>
          <w:marBottom w:val="0"/>
          <w:divBdr>
            <w:top w:val="none" w:sz="0" w:space="0" w:color="auto"/>
            <w:left w:val="none" w:sz="0" w:space="0" w:color="auto"/>
            <w:bottom w:val="none" w:sz="0" w:space="0" w:color="auto"/>
            <w:right w:val="none" w:sz="0" w:space="0" w:color="auto"/>
          </w:divBdr>
        </w:div>
        <w:div w:id="829979847">
          <w:marLeft w:val="0"/>
          <w:marRight w:val="0"/>
          <w:marTop w:val="0"/>
          <w:marBottom w:val="0"/>
          <w:divBdr>
            <w:top w:val="none" w:sz="0" w:space="0" w:color="auto"/>
            <w:left w:val="none" w:sz="0" w:space="0" w:color="auto"/>
            <w:bottom w:val="none" w:sz="0" w:space="0" w:color="auto"/>
            <w:right w:val="none" w:sz="0" w:space="0" w:color="auto"/>
          </w:divBdr>
        </w:div>
        <w:div w:id="456871013">
          <w:marLeft w:val="0"/>
          <w:marRight w:val="0"/>
          <w:marTop w:val="0"/>
          <w:marBottom w:val="0"/>
          <w:divBdr>
            <w:top w:val="none" w:sz="0" w:space="0" w:color="auto"/>
            <w:left w:val="none" w:sz="0" w:space="0" w:color="auto"/>
            <w:bottom w:val="none" w:sz="0" w:space="0" w:color="auto"/>
            <w:right w:val="none" w:sz="0" w:space="0" w:color="auto"/>
          </w:divBdr>
        </w:div>
        <w:div w:id="1497646183">
          <w:marLeft w:val="0"/>
          <w:marRight w:val="0"/>
          <w:marTop w:val="0"/>
          <w:marBottom w:val="0"/>
          <w:divBdr>
            <w:top w:val="none" w:sz="0" w:space="0" w:color="auto"/>
            <w:left w:val="none" w:sz="0" w:space="0" w:color="auto"/>
            <w:bottom w:val="none" w:sz="0" w:space="0" w:color="auto"/>
            <w:right w:val="none" w:sz="0" w:space="0" w:color="auto"/>
          </w:divBdr>
        </w:div>
        <w:div w:id="1180267889">
          <w:marLeft w:val="0"/>
          <w:marRight w:val="0"/>
          <w:marTop w:val="0"/>
          <w:marBottom w:val="0"/>
          <w:divBdr>
            <w:top w:val="none" w:sz="0" w:space="0" w:color="auto"/>
            <w:left w:val="none" w:sz="0" w:space="0" w:color="auto"/>
            <w:bottom w:val="none" w:sz="0" w:space="0" w:color="auto"/>
            <w:right w:val="none" w:sz="0" w:space="0" w:color="auto"/>
          </w:divBdr>
        </w:div>
        <w:div w:id="612791444">
          <w:marLeft w:val="0"/>
          <w:marRight w:val="0"/>
          <w:marTop w:val="0"/>
          <w:marBottom w:val="0"/>
          <w:divBdr>
            <w:top w:val="none" w:sz="0" w:space="0" w:color="auto"/>
            <w:left w:val="none" w:sz="0" w:space="0" w:color="auto"/>
            <w:bottom w:val="none" w:sz="0" w:space="0" w:color="auto"/>
            <w:right w:val="none" w:sz="0" w:space="0" w:color="auto"/>
          </w:divBdr>
        </w:div>
        <w:div w:id="169298737">
          <w:marLeft w:val="0"/>
          <w:marRight w:val="0"/>
          <w:marTop w:val="0"/>
          <w:marBottom w:val="0"/>
          <w:divBdr>
            <w:top w:val="none" w:sz="0" w:space="0" w:color="auto"/>
            <w:left w:val="none" w:sz="0" w:space="0" w:color="auto"/>
            <w:bottom w:val="none" w:sz="0" w:space="0" w:color="auto"/>
            <w:right w:val="none" w:sz="0" w:space="0" w:color="auto"/>
          </w:divBdr>
        </w:div>
        <w:div w:id="1080492601">
          <w:marLeft w:val="0"/>
          <w:marRight w:val="0"/>
          <w:marTop w:val="0"/>
          <w:marBottom w:val="0"/>
          <w:divBdr>
            <w:top w:val="none" w:sz="0" w:space="0" w:color="auto"/>
            <w:left w:val="none" w:sz="0" w:space="0" w:color="auto"/>
            <w:bottom w:val="none" w:sz="0" w:space="0" w:color="auto"/>
            <w:right w:val="none" w:sz="0" w:space="0" w:color="auto"/>
          </w:divBdr>
        </w:div>
        <w:div w:id="1540162924">
          <w:marLeft w:val="0"/>
          <w:marRight w:val="0"/>
          <w:marTop w:val="0"/>
          <w:marBottom w:val="0"/>
          <w:divBdr>
            <w:top w:val="none" w:sz="0" w:space="0" w:color="auto"/>
            <w:left w:val="none" w:sz="0" w:space="0" w:color="auto"/>
            <w:bottom w:val="none" w:sz="0" w:space="0" w:color="auto"/>
            <w:right w:val="none" w:sz="0" w:space="0" w:color="auto"/>
          </w:divBdr>
        </w:div>
        <w:div w:id="40136530">
          <w:marLeft w:val="0"/>
          <w:marRight w:val="0"/>
          <w:marTop w:val="0"/>
          <w:marBottom w:val="0"/>
          <w:divBdr>
            <w:top w:val="none" w:sz="0" w:space="0" w:color="auto"/>
            <w:left w:val="none" w:sz="0" w:space="0" w:color="auto"/>
            <w:bottom w:val="none" w:sz="0" w:space="0" w:color="auto"/>
            <w:right w:val="none" w:sz="0" w:space="0" w:color="auto"/>
          </w:divBdr>
        </w:div>
      </w:divsChild>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772501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7958776">
      <w:bodyDiv w:val="1"/>
      <w:marLeft w:val="0"/>
      <w:marRight w:val="0"/>
      <w:marTop w:val="0"/>
      <w:marBottom w:val="0"/>
      <w:divBdr>
        <w:top w:val="none" w:sz="0" w:space="0" w:color="auto"/>
        <w:left w:val="none" w:sz="0" w:space="0" w:color="auto"/>
        <w:bottom w:val="none" w:sz="0" w:space="0" w:color="auto"/>
        <w:right w:val="none" w:sz="0" w:space="0" w:color="auto"/>
      </w:divBdr>
    </w:div>
    <w:div w:id="1507548671">
      <w:bodyDiv w:val="1"/>
      <w:marLeft w:val="0"/>
      <w:marRight w:val="0"/>
      <w:marTop w:val="0"/>
      <w:marBottom w:val="0"/>
      <w:divBdr>
        <w:top w:val="none" w:sz="0" w:space="0" w:color="auto"/>
        <w:left w:val="none" w:sz="0" w:space="0" w:color="auto"/>
        <w:bottom w:val="none" w:sz="0" w:space="0" w:color="auto"/>
        <w:right w:val="none" w:sz="0" w:space="0" w:color="auto"/>
      </w:divBdr>
    </w:div>
    <w:div w:id="150767475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8032962">
      <w:bodyDiv w:val="1"/>
      <w:marLeft w:val="0"/>
      <w:marRight w:val="0"/>
      <w:marTop w:val="0"/>
      <w:marBottom w:val="0"/>
      <w:divBdr>
        <w:top w:val="none" w:sz="0" w:space="0" w:color="auto"/>
        <w:left w:val="none" w:sz="0" w:space="0" w:color="auto"/>
        <w:bottom w:val="none" w:sz="0" w:space="0" w:color="auto"/>
        <w:right w:val="none" w:sz="0" w:space="0" w:color="auto"/>
      </w:divBdr>
      <w:divsChild>
        <w:div w:id="706488551">
          <w:marLeft w:val="0"/>
          <w:marRight w:val="0"/>
          <w:marTop w:val="0"/>
          <w:marBottom w:val="0"/>
          <w:divBdr>
            <w:top w:val="none" w:sz="0" w:space="0" w:color="auto"/>
            <w:left w:val="none" w:sz="0" w:space="0" w:color="auto"/>
            <w:bottom w:val="none" w:sz="0" w:space="0" w:color="auto"/>
            <w:right w:val="none" w:sz="0" w:space="0" w:color="auto"/>
          </w:divBdr>
          <w:divsChild>
            <w:div w:id="1791700760">
              <w:marLeft w:val="0"/>
              <w:marRight w:val="0"/>
              <w:marTop w:val="0"/>
              <w:marBottom w:val="0"/>
              <w:divBdr>
                <w:top w:val="none" w:sz="0" w:space="0" w:color="auto"/>
                <w:left w:val="none" w:sz="0" w:space="0" w:color="auto"/>
                <w:bottom w:val="none" w:sz="0" w:space="0" w:color="auto"/>
                <w:right w:val="none" w:sz="0" w:space="0" w:color="auto"/>
              </w:divBdr>
            </w:div>
            <w:div w:id="225916189">
              <w:marLeft w:val="0"/>
              <w:marRight w:val="0"/>
              <w:marTop w:val="0"/>
              <w:marBottom w:val="0"/>
              <w:divBdr>
                <w:top w:val="none" w:sz="0" w:space="0" w:color="auto"/>
                <w:left w:val="none" w:sz="0" w:space="0" w:color="auto"/>
                <w:bottom w:val="none" w:sz="0" w:space="0" w:color="auto"/>
                <w:right w:val="none" w:sz="0" w:space="0" w:color="auto"/>
              </w:divBdr>
            </w:div>
          </w:divsChild>
        </w:div>
        <w:div w:id="279188664">
          <w:marLeft w:val="0"/>
          <w:marRight w:val="0"/>
          <w:marTop w:val="0"/>
          <w:marBottom w:val="0"/>
          <w:divBdr>
            <w:top w:val="none" w:sz="0" w:space="0" w:color="auto"/>
            <w:left w:val="none" w:sz="0" w:space="0" w:color="auto"/>
            <w:bottom w:val="none" w:sz="0" w:space="0" w:color="auto"/>
            <w:right w:val="none" w:sz="0" w:space="0" w:color="auto"/>
          </w:divBdr>
          <w:divsChild>
            <w:div w:id="1274946079">
              <w:marLeft w:val="0"/>
              <w:marRight w:val="0"/>
              <w:marTop w:val="0"/>
              <w:marBottom w:val="0"/>
              <w:divBdr>
                <w:top w:val="none" w:sz="0" w:space="0" w:color="auto"/>
                <w:left w:val="none" w:sz="0" w:space="0" w:color="auto"/>
                <w:bottom w:val="none" w:sz="0" w:space="0" w:color="auto"/>
                <w:right w:val="none" w:sz="0" w:space="0" w:color="auto"/>
              </w:divBdr>
            </w:div>
            <w:div w:id="81268125">
              <w:marLeft w:val="0"/>
              <w:marRight w:val="0"/>
              <w:marTop w:val="0"/>
              <w:marBottom w:val="0"/>
              <w:divBdr>
                <w:top w:val="none" w:sz="0" w:space="0" w:color="auto"/>
                <w:left w:val="none" w:sz="0" w:space="0" w:color="auto"/>
                <w:bottom w:val="none" w:sz="0" w:space="0" w:color="auto"/>
                <w:right w:val="none" w:sz="0" w:space="0" w:color="auto"/>
              </w:divBdr>
            </w:div>
            <w:div w:id="1360280940">
              <w:marLeft w:val="0"/>
              <w:marRight w:val="0"/>
              <w:marTop w:val="0"/>
              <w:marBottom w:val="0"/>
              <w:divBdr>
                <w:top w:val="none" w:sz="0" w:space="0" w:color="auto"/>
                <w:left w:val="none" w:sz="0" w:space="0" w:color="auto"/>
                <w:bottom w:val="none" w:sz="0" w:space="0" w:color="auto"/>
                <w:right w:val="none" w:sz="0" w:space="0" w:color="auto"/>
              </w:divBdr>
            </w:div>
            <w:div w:id="6246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4457336">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4736134">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38514079">
      <w:bodyDiv w:val="1"/>
      <w:marLeft w:val="0"/>
      <w:marRight w:val="0"/>
      <w:marTop w:val="0"/>
      <w:marBottom w:val="0"/>
      <w:divBdr>
        <w:top w:val="none" w:sz="0" w:space="0" w:color="auto"/>
        <w:left w:val="none" w:sz="0" w:space="0" w:color="auto"/>
        <w:bottom w:val="none" w:sz="0" w:space="0" w:color="auto"/>
        <w:right w:val="none" w:sz="0" w:space="0" w:color="auto"/>
      </w:divBdr>
    </w:div>
    <w:div w:id="1973974483">
      <w:bodyDiv w:val="1"/>
      <w:marLeft w:val="0"/>
      <w:marRight w:val="0"/>
      <w:marTop w:val="0"/>
      <w:marBottom w:val="0"/>
      <w:divBdr>
        <w:top w:val="none" w:sz="0" w:space="0" w:color="auto"/>
        <w:left w:val="none" w:sz="0" w:space="0" w:color="auto"/>
        <w:bottom w:val="none" w:sz="0" w:space="0" w:color="auto"/>
        <w:right w:val="none" w:sz="0" w:space="0" w:color="auto"/>
      </w:divBdr>
      <w:divsChild>
        <w:div w:id="183642758">
          <w:marLeft w:val="0"/>
          <w:marRight w:val="0"/>
          <w:marTop w:val="0"/>
          <w:marBottom w:val="0"/>
          <w:divBdr>
            <w:top w:val="none" w:sz="0" w:space="0" w:color="auto"/>
            <w:left w:val="none" w:sz="0" w:space="0" w:color="auto"/>
            <w:bottom w:val="none" w:sz="0" w:space="0" w:color="auto"/>
            <w:right w:val="none" w:sz="0" w:space="0" w:color="auto"/>
          </w:divBdr>
        </w:div>
        <w:div w:id="1816723678">
          <w:marLeft w:val="0"/>
          <w:marRight w:val="0"/>
          <w:marTop w:val="0"/>
          <w:marBottom w:val="0"/>
          <w:divBdr>
            <w:top w:val="none" w:sz="0" w:space="0" w:color="auto"/>
            <w:left w:val="none" w:sz="0" w:space="0" w:color="auto"/>
            <w:bottom w:val="none" w:sz="0" w:space="0" w:color="auto"/>
            <w:right w:val="none" w:sz="0" w:space="0" w:color="auto"/>
          </w:divBdr>
        </w:div>
        <w:div w:id="1089085389">
          <w:marLeft w:val="0"/>
          <w:marRight w:val="0"/>
          <w:marTop w:val="0"/>
          <w:marBottom w:val="0"/>
          <w:divBdr>
            <w:top w:val="none" w:sz="0" w:space="0" w:color="auto"/>
            <w:left w:val="none" w:sz="0" w:space="0" w:color="auto"/>
            <w:bottom w:val="none" w:sz="0" w:space="0" w:color="auto"/>
            <w:right w:val="none" w:sz="0" w:space="0" w:color="auto"/>
          </w:divBdr>
        </w:div>
        <w:div w:id="123080775">
          <w:marLeft w:val="0"/>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7512190">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95390275">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protect-eu.mimecast.com/s/lUszCgxgJHAZzmKWSo3cGI?domain=sennheiser.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sennheiser.com/de-de/catalog/products/software/smart-assist/smart-assist-app-111112"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ennheiser.com/de-de/catalog/applications/assistive-listening-and-audience-engagement/control-cockpit/control-cockpit-111111" TargetMode="External"/><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merging.com/" TargetMode="External"/><Relationship Id="rId5" Type="http://schemas.openxmlformats.org/officeDocument/2006/relationships/numbering" Target="numbering.xml"/><Relationship Id="rId15" Type="http://schemas.openxmlformats.org/officeDocument/2006/relationships/hyperlink" Target="https://www.sennheiser.com/de-de/catalog/products/software/wireless-systems-manager/wsm-111113" TargetMode="External"/><Relationship Id="rId23" Type="http://schemas.openxmlformats.org/officeDocument/2006/relationships/hyperlink" Target="https://www.dear-reality.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ennheiser-brandzone.com/share/3VR6bqARC9utgcKeyuc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protect-eu.mimecast.com/s/hW3dCm2oZUjNQA8YSDwLrJ?domain=neumann.co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af33bca9-0764-4c5e-92b6-8d18ee39a561"/>
    <ds:schemaRef ds:uri="7e9c727e-d45f-4c1f-9856-d02c6c615056"/>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4.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1031</Words>
  <Characters>6498</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Anja Lorenz</cp:lastModifiedBy>
  <cp:revision>149</cp:revision>
  <cp:lastPrinted>2022-06-01T14:19:00Z</cp:lastPrinted>
  <dcterms:created xsi:type="dcterms:W3CDTF">2024-09-02T08:56:00Z</dcterms:created>
  <dcterms:modified xsi:type="dcterms:W3CDTF">2024-09-13T07:47:00Z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